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jc w:val="center"/>
        <w:tblLayout w:type="fixed"/>
        <w:tblLook w:val="04A0" w:firstRow="1" w:lastRow="0" w:firstColumn="1" w:lastColumn="0" w:noHBand="0" w:noVBand="1"/>
      </w:tblPr>
      <w:tblGrid>
        <w:gridCol w:w="3532"/>
        <w:gridCol w:w="5966"/>
      </w:tblGrid>
      <w:tr w:rsidR="008635BA" w:rsidRPr="0072298C" w14:paraId="461E11E5" w14:textId="77777777" w:rsidTr="0072298C">
        <w:trPr>
          <w:jc w:val="center"/>
        </w:trPr>
        <w:tc>
          <w:tcPr>
            <w:tcW w:w="3532" w:type="dxa"/>
            <w:tcMar>
              <w:top w:w="60" w:type="dxa"/>
              <w:left w:w="60" w:type="dxa"/>
              <w:bottom w:w="0" w:type="dxa"/>
              <w:right w:w="60" w:type="dxa"/>
            </w:tcMar>
          </w:tcPr>
          <w:p w14:paraId="01519DB7" w14:textId="77777777" w:rsidR="00890A0C" w:rsidRPr="0072298C" w:rsidRDefault="00640902" w:rsidP="0072298C">
            <w:pPr>
              <w:spacing w:after="0" w:line="240" w:lineRule="auto"/>
              <w:jc w:val="center"/>
              <w:rPr>
                <w:rFonts w:cs="Times New Roman"/>
                <w:color w:val="000000" w:themeColor="text1"/>
                <w:sz w:val="26"/>
              </w:rPr>
            </w:pPr>
            <w:bookmarkStart w:id="0" w:name="_GoBack"/>
            <w:bookmarkEnd w:id="0"/>
            <w:r w:rsidRPr="0072298C">
              <w:rPr>
                <w:rFonts w:cs="Times New Roman"/>
                <w:b/>
                <w:color w:val="000000" w:themeColor="text1"/>
                <w:sz w:val="26"/>
              </w:rPr>
              <w:t>HỘI ĐỒNG NHÂN DÂN</w:t>
            </w:r>
          </w:p>
          <w:p w14:paraId="331C1361" w14:textId="4949CEEE" w:rsidR="00890A0C" w:rsidRPr="0072298C" w:rsidRDefault="006D2E8E" w:rsidP="0072298C">
            <w:pPr>
              <w:spacing w:after="0" w:line="240" w:lineRule="auto"/>
              <w:jc w:val="center"/>
              <w:rPr>
                <w:rFonts w:cs="Times New Roman"/>
                <w:color w:val="000000" w:themeColor="text1"/>
                <w:sz w:val="26"/>
              </w:rPr>
            </w:pPr>
            <w:r>
              <w:rPr>
                <w:rFonts w:cs="Times New Roman"/>
                <w:b/>
                <w:noProof/>
                <w:color w:val="000000" w:themeColor="text1"/>
                <w:sz w:val="26"/>
              </w:rPr>
              <mc:AlternateContent>
                <mc:Choice Requires="wps">
                  <w:drawing>
                    <wp:anchor distT="0" distB="0" distL="114300" distR="114300" simplePos="0" relativeHeight="251661312" behindDoc="0" locked="0" layoutInCell="1" allowOverlap="1" wp14:anchorId="2F946DB5" wp14:editId="22202640">
                      <wp:simplePos x="0" y="0"/>
                      <wp:positionH relativeFrom="column">
                        <wp:posOffset>706424</wp:posOffset>
                      </wp:positionH>
                      <wp:positionV relativeFrom="paragraph">
                        <wp:posOffset>194310</wp:posOffset>
                      </wp:positionV>
                      <wp:extent cx="659959"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6599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AC186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6pt,15.3pt" to="107.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" strokecolor="black [3040]"/>
                  </w:pict>
                </mc:Fallback>
              </mc:AlternateContent>
            </w:r>
            <w:r w:rsidR="00640902" w:rsidRPr="0072298C">
              <w:rPr>
                <w:rFonts w:cs="Times New Roman"/>
                <w:b/>
                <w:color w:val="000000" w:themeColor="text1"/>
                <w:sz w:val="26"/>
              </w:rPr>
              <w:t>THÀNH PHỐ HÀ NỘI</w:t>
            </w:r>
          </w:p>
          <w:p w14:paraId="572035EC" w14:textId="77777777" w:rsidR="00890A0C" w:rsidRPr="0072298C" w:rsidRDefault="00640902" w:rsidP="0072298C">
            <w:pPr>
              <w:spacing w:before="120" w:after="0" w:line="240" w:lineRule="auto"/>
              <w:jc w:val="center"/>
              <w:rPr>
                <w:rFonts w:cs="Times New Roman"/>
                <w:color w:val="000000" w:themeColor="text1"/>
              </w:rPr>
            </w:pPr>
            <w:r w:rsidRPr="0072298C">
              <w:rPr>
                <w:rFonts w:cs="Times New Roman"/>
                <w:color w:val="000000" w:themeColor="text1"/>
              </w:rPr>
              <w:t>Số:      /2026/NQ-HĐND</w:t>
            </w:r>
          </w:p>
          <w:p w14:paraId="09C1813B" w14:textId="4E1D54E0" w:rsidR="00890A0C" w:rsidRPr="006D2E8E" w:rsidRDefault="00890A0C" w:rsidP="0072298C">
            <w:pPr>
              <w:spacing w:before="40" w:after="0" w:line="240" w:lineRule="auto"/>
              <w:jc w:val="center"/>
              <w:rPr>
                <w:rFonts w:cs="Times New Roman"/>
                <w:color w:val="000000" w:themeColor="text1"/>
                <w:sz w:val="14"/>
              </w:rPr>
            </w:pPr>
          </w:p>
        </w:tc>
        <w:tc>
          <w:tcPr>
            <w:tcW w:w="5966" w:type="dxa"/>
            <w:tcMar>
              <w:top w:w="60" w:type="dxa"/>
              <w:left w:w="60" w:type="dxa"/>
              <w:bottom w:w="0" w:type="dxa"/>
              <w:right w:w="60" w:type="dxa"/>
            </w:tcMar>
          </w:tcPr>
          <w:p w14:paraId="6A33F599" w14:textId="77777777" w:rsidR="00890A0C" w:rsidRPr="0072298C" w:rsidRDefault="00640902" w:rsidP="0072298C">
            <w:pPr>
              <w:spacing w:after="0" w:line="240" w:lineRule="auto"/>
              <w:jc w:val="center"/>
              <w:rPr>
                <w:rFonts w:cs="Times New Roman"/>
                <w:b/>
                <w:color w:val="000000" w:themeColor="text1"/>
                <w:sz w:val="26"/>
              </w:rPr>
            </w:pPr>
            <w:r w:rsidRPr="0072298C">
              <w:rPr>
                <w:rFonts w:cs="Times New Roman"/>
                <w:b/>
                <w:color w:val="000000" w:themeColor="text1"/>
                <w:sz w:val="26"/>
              </w:rPr>
              <w:t>CỘNG HÒA XÃ HỘI CHỦ NGHĨA VIỆT NAM</w:t>
            </w:r>
          </w:p>
          <w:p w14:paraId="6661D2D6" w14:textId="256FFADA" w:rsidR="00890A0C" w:rsidRPr="0072298C" w:rsidRDefault="006D2E8E" w:rsidP="0072298C">
            <w:pPr>
              <w:spacing w:after="0" w:line="240" w:lineRule="auto"/>
              <w:jc w:val="center"/>
              <w:rPr>
                <w:rFonts w:cs="Times New Roman"/>
                <w:b/>
                <w:color w:val="000000" w:themeColor="text1"/>
              </w:rPr>
            </w:pPr>
            <w:r>
              <w:rPr>
                <w:rFonts w:cs="Times New Roman"/>
                <w:b/>
                <w:noProof/>
                <w:color w:val="000000" w:themeColor="text1"/>
              </w:rPr>
              <mc:AlternateContent>
                <mc:Choice Requires="wps">
                  <w:drawing>
                    <wp:anchor distT="0" distB="0" distL="114300" distR="114300" simplePos="0" relativeHeight="251662336" behindDoc="0" locked="0" layoutInCell="1" allowOverlap="1" wp14:anchorId="53F748F2" wp14:editId="497C1A3F">
                      <wp:simplePos x="0" y="0"/>
                      <wp:positionH relativeFrom="column">
                        <wp:posOffset>770255</wp:posOffset>
                      </wp:positionH>
                      <wp:positionV relativeFrom="paragraph">
                        <wp:posOffset>204166</wp:posOffset>
                      </wp:positionV>
                      <wp:extent cx="2154803" cy="7952"/>
                      <wp:effectExtent l="0" t="0" r="36195" b="30480"/>
                      <wp:wrapNone/>
                      <wp:docPr id="5" name="Straight Connector 5"/>
                      <wp:cNvGraphicFramePr/>
                      <a:graphic xmlns:a="http://schemas.openxmlformats.org/drawingml/2006/main">
                        <a:graphicData uri="http://schemas.microsoft.com/office/word/2010/wordprocessingShape">
                          <wps:wsp>
                            <wps:cNvCnPr/>
                            <wps:spPr>
                              <a:xfrm>
                                <a:off x="0" y="0"/>
                                <a:ext cx="215480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7A7EDD"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0.65pt,16.1pt" to="230.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" strokecolor="black [3040]"/>
                  </w:pict>
                </mc:Fallback>
              </mc:AlternateContent>
            </w:r>
            <w:r w:rsidR="00640902" w:rsidRPr="0072298C">
              <w:rPr>
                <w:rFonts w:cs="Times New Roman"/>
                <w:b/>
                <w:color w:val="000000" w:themeColor="text1"/>
              </w:rPr>
              <w:t>Độc lập - Tự do - Hạnh phúc</w:t>
            </w:r>
          </w:p>
          <w:p w14:paraId="6E622478" w14:textId="77777777" w:rsidR="00890A0C" w:rsidRPr="0072298C" w:rsidRDefault="00640902" w:rsidP="0072298C">
            <w:pPr>
              <w:spacing w:before="120" w:after="0" w:line="240" w:lineRule="auto"/>
              <w:jc w:val="center"/>
              <w:rPr>
                <w:rFonts w:cs="Times New Roman"/>
                <w:color w:val="000000" w:themeColor="text1"/>
              </w:rPr>
            </w:pPr>
            <w:r w:rsidRPr="0072298C">
              <w:rPr>
                <w:rFonts w:cs="Times New Roman"/>
                <w:i/>
                <w:color w:val="000000" w:themeColor="text1"/>
              </w:rPr>
              <w:t>Hà Nội, ngày      tháng      năm 2026</w:t>
            </w:r>
          </w:p>
        </w:tc>
      </w:tr>
    </w:tbl>
    <w:p w14:paraId="6A0304DA" w14:textId="77777777" w:rsidR="000736B8" w:rsidRPr="0072298C" w:rsidRDefault="00F30C15" w:rsidP="0072298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7987"/>
        <w:rPr>
          <w:rFonts w:cs="Times New Roman"/>
          <w:b/>
          <w:color w:val="000000" w:themeColor="text1"/>
        </w:rPr>
      </w:pPr>
      <w:r w:rsidRPr="0072298C">
        <w:rPr>
          <w:rFonts w:cs="Times New Roman"/>
          <w:b/>
          <w:color w:val="000000" w:themeColor="text1"/>
          <w:sz w:val="30"/>
        </w:rPr>
        <w:t>DỰ THẢO</w:t>
      </w:r>
    </w:p>
    <w:p w14:paraId="10DE1A28" w14:textId="77777777" w:rsidR="000736B8" w:rsidRPr="0072298C" w:rsidRDefault="00F30C15" w:rsidP="0072298C">
      <w:pPr>
        <w:spacing w:after="0" w:line="240" w:lineRule="auto"/>
        <w:jc w:val="center"/>
        <w:rPr>
          <w:rFonts w:cs="Times New Roman"/>
          <w:color w:val="000000" w:themeColor="text1"/>
        </w:rPr>
      </w:pPr>
      <w:r w:rsidRPr="0072298C">
        <w:rPr>
          <w:rFonts w:cs="Times New Roman"/>
          <w:b/>
          <w:color w:val="000000" w:themeColor="text1"/>
        </w:rPr>
        <w:t>NGHỊ QUYẾT</w:t>
      </w:r>
    </w:p>
    <w:p w14:paraId="339E26C8" w14:textId="77777777" w:rsidR="000736B8" w:rsidRPr="0072298C" w:rsidRDefault="00F30C15" w:rsidP="006D2E8E">
      <w:pPr>
        <w:spacing w:before="60" w:after="0" w:line="240" w:lineRule="auto"/>
        <w:jc w:val="center"/>
        <w:rPr>
          <w:rFonts w:cs="Times New Roman"/>
          <w:b/>
          <w:color w:val="000000" w:themeColor="text1"/>
        </w:rPr>
      </w:pPr>
      <w:r w:rsidRPr="0072298C">
        <w:rPr>
          <w:rFonts w:cs="Times New Roman"/>
          <w:b/>
          <w:color w:val="000000" w:themeColor="text1"/>
        </w:rPr>
        <w:t>Quy định về quản lý, bảo vệ, khai thác, sử dụng và phát triển bền vững</w:t>
      </w:r>
      <w:r w:rsidRPr="0072298C">
        <w:rPr>
          <w:rFonts w:cs="Times New Roman"/>
          <w:b/>
          <w:color w:val="000000" w:themeColor="text1"/>
        </w:rPr>
        <w:br/>
        <w:t>toàn bộ diện tích rừng trên địa bàn thành phố Hà Nội</w:t>
      </w:r>
    </w:p>
    <w:p w14:paraId="753F9A65" w14:textId="0B36774B" w:rsidR="000736B8" w:rsidRPr="0072298C" w:rsidRDefault="00F30C15" w:rsidP="0072298C">
      <w:pPr>
        <w:spacing w:before="60" w:after="0" w:line="240" w:lineRule="auto"/>
        <w:jc w:val="center"/>
        <w:rPr>
          <w:rFonts w:cs="Times New Roman"/>
          <w:color w:val="000000" w:themeColor="text1"/>
        </w:rPr>
      </w:pPr>
      <w:r w:rsidRPr="0072298C">
        <w:rPr>
          <w:rFonts w:cs="Times New Roman"/>
          <w:i/>
          <w:color w:val="000000" w:themeColor="text1"/>
          <w:sz w:val="26"/>
        </w:rPr>
        <w:t xml:space="preserve">(Thực hiện theo điểm g khoản 2 Điều 24 của Luật Thủ đô số </w:t>
      </w:r>
      <w:r w:rsidR="006D2E8E">
        <w:rPr>
          <w:rFonts w:cs="Times New Roman"/>
          <w:i/>
          <w:color w:val="000000" w:themeColor="text1"/>
          <w:sz w:val="26"/>
        </w:rPr>
        <w:t>02</w:t>
      </w:r>
      <w:r w:rsidRPr="0072298C">
        <w:rPr>
          <w:rFonts w:cs="Times New Roman"/>
          <w:i/>
          <w:color w:val="000000" w:themeColor="text1"/>
          <w:sz w:val="26"/>
        </w:rPr>
        <w:t>/2026/QH16)</w:t>
      </w:r>
    </w:p>
    <w:p w14:paraId="2E93E79A" w14:textId="77777777" w:rsidR="0072298C" w:rsidRPr="0072298C" w:rsidRDefault="0072298C" w:rsidP="006D2E8E">
      <w:pPr>
        <w:spacing w:before="60" w:after="0" w:line="240" w:lineRule="auto"/>
        <w:ind w:firstLine="425"/>
        <w:jc w:val="both"/>
        <w:rPr>
          <w:rFonts w:cs="Times New Roman"/>
          <w:i/>
          <w:color w:val="000000" w:themeColor="text1"/>
        </w:rPr>
      </w:pPr>
    </w:p>
    <w:p w14:paraId="24131725" w14:textId="77777777" w:rsidR="000736B8" w:rsidRPr="0072298C" w:rsidRDefault="00F30C15" w:rsidP="006D2E8E">
      <w:pPr>
        <w:spacing w:before="120" w:after="0" w:line="240" w:lineRule="auto"/>
        <w:ind w:firstLine="567"/>
        <w:jc w:val="both"/>
        <w:rPr>
          <w:rFonts w:cs="Times New Roman"/>
          <w:i/>
          <w:color w:val="000000" w:themeColor="text1"/>
        </w:rPr>
      </w:pPr>
      <w:r w:rsidRPr="0072298C">
        <w:rPr>
          <w:rFonts w:cs="Times New Roman"/>
          <w:i/>
          <w:color w:val="000000" w:themeColor="text1"/>
        </w:rPr>
        <w:t>Căn cứ Luật Tổ chức chính quyền địa phương số 72/2025/QH15;</w:t>
      </w:r>
    </w:p>
    <w:p w14:paraId="0B6BA310" w14:textId="77777777" w:rsidR="000736B8" w:rsidRPr="0072298C" w:rsidRDefault="00F30C15" w:rsidP="006D2E8E">
      <w:pPr>
        <w:spacing w:before="120" w:after="0" w:line="240" w:lineRule="auto"/>
        <w:ind w:firstLine="567"/>
        <w:jc w:val="both"/>
        <w:rPr>
          <w:rFonts w:cs="Times New Roman"/>
          <w:i/>
          <w:color w:val="000000" w:themeColor="text1"/>
        </w:rPr>
      </w:pPr>
      <w:r w:rsidRPr="0072298C">
        <w:rPr>
          <w:rFonts w:cs="Times New Roman"/>
          <w:i/>
          <w:color w:val="000000" w:themeColor="text1"/>
        </w:rPr>
        <w:t>Căn cứ Luật Ban hành văn bản quy phạm pháp luật số 64/2025/QH15 và Luật sửa đổi, bổ sung một số điều của Luật Ban hành văn bản quy phạm pháp luật số 87/2025/QH15;</w:t>
      </w:r>
    </w:p>
    <w:p w14:paraId="3B5B4E44" w14:textId="77777777" w:rsidR="000736B8" w:rsidRPr="0072298C" w:rsidRDefault="00F30C15" w:rsidP="006D2E8E">
      <w:pPr>
        <w:spacing w:before="120" w:after="0" w:line="240" w:lineRule="auto"/>
        <w:ind w:firstLine="567"/>
        <w:jc w:val="both"/>
        <w:rPr>
          <w:rFonts w:cs="Times New Roman"/>
          <w:i/>
          <w:color w:val="000000" w:themeColor="text1"/>
        </w:rPr>
      </w:pPr>
      <w:r w:rsidRPr="0072298C">
        <w:rPr>
          <w:rFonts w:cs="Times New Roman"/>
          <w:i/>
          <w:color w:val="000000" w:themeColor="text1"/>
        </w:rPr>
        <w:t>Căn cứ Luật Ngân sách nhà nước số 89/2025/QH15;</w:t>
      </w:r>
    </w:p>
    <w:p w14:paraId="38D65C0C" w14:textId="0A21E8E6" w:rsidR="00367EB5" w:rsidRPr="0072298C" w:rsidRDefault="00F30C15" w:rsidP="006D2E8E">
      <w:pPr>
        <w:spacing w:before="120" w:after="0" w:line="240" w:lineRule="auto"/>
        <w:ind w:firstLine="567"/>
        <w:jc w:val="both"/>
        <w:rPr>
          <w:rFonts w:cs="Times New Roman"/>
          <w:i/>
          <w:color w:val="000000" w:themeColor="text1"/>
        </w:rPr>
      </w:pPr>
      <w:r w:rsidRPr="0072298C">
        <w:rPr>
          <w:rFonts w:cs="Times New Roman"/>
          <w:i/>
          <w:color w:val="000000" w:themeColor="text1"/>
        </w:rPr>
        <w:t xml:space="preserve">Căn cứ Luật Thủ đô số </w:t>
      </w:r>
      <w:r w:rsidR="006D2E8E">
        <w:rPr>
          <w:rFonts w:cs="Times New Roman"/>
          <w:i/>
          <w:color w:val="000000" w:themeColor="text1"/>
        </w:rPr>
        <w:t>02</w:t>
      </w:r>
      <w:r w:rsidRPr="0072298C">
        <w:rPr>
          <w:rFonts w:cs="Times New Roman"/>
          <w:i/>
          <w:color w:val="000000" w:themeColor="text1"/>
        </w:rPr>
        <w:t>/202</w:t>
      </w:r>
      <w:r w:rsidR="006D2E8E">
        <w:rPr>
          <w:rFonts w:cs="Times New Roman"/>
          <w:i/>
          <w:color w:val="000000" w:themeColor="text1"/>
        </w:rPr>
        <w:t>6</w:t>
      </w:r>
      <w:r w:rsidRPr="0072298C">
        <w:rPr>
          <w:rFonts w:cs="Times New Roman"/>
          <w:i/>
          <w:color w:val="000000" w:themeColor="text1"/>
        </w:rPr>
        <w:t>/QH1</w:t>
      </w:r>
      <w:r w:rsidR="006D2E8E">
        <w:rPr>
          <w:rFonts w:cs="Times New Roman"/>
          <w:i/>
          <w:color w:val="000000" w:themeColor="text1"/>
        </w:rPr>
        <w:t>6</w:t>
      </w:r>
      <w:r w:rsidRPr="0072298C">
        <w:rPr>
          <w:rFonts w:cs="Times New Roman"/>
          <w:i/>
          <w:color w:val="000000" w:themeColor="text1"/>
        </w:rPr>
        <w:t>;</w:t>
      </w:r>
    </w:p>
    <w:p w14:paraId="12960DEE" w14:textId="77777777" w:rsidR="00367EB5" w:rsidRPr="0072298C" w:rsidRDefault="00F30C15" w:rsidP="006D2E8E">
      <w:pPr>
        <w:spacing w:before="120" w:after="0" w:line="240" w:lineRule="auto"/>
        <w:ind w:firstLine="567"/>
        <w:jc w:val="both"/>
        <w:rPr>
          <w:rFonts w:cs="Times New Roman"/>
          <w:i/>
          <w:color w:val="000000" w:themeColor="text1"/>
        </w:rPr>
      </w:pPr>
      <w:r w:rsidRPr="0072298C">
        <w:rPr>
          <w:rFonts w:cs="Times New Roman"/>
          <w:i/>
          <w:color w:val="000000" w:themeColor="text1"/>
        </w:rPr>
        <w:t>Căn cứ Luật Lâm nghiệp số 16/2017/QH14;</w:t>
      </w:r>
      <w:r w:rsidR="00367EB5" w:rsidRPr="0072298C">
        <w:rPr>
          <w:rFonts w:cs="Times New Roman"/>
          <w:i/>
          <w:color w:val="000000" w:themeColor="text1"/>
        </w:rPr>
        <w:t xml:space="preserve"> Căn cứ Luật Lâm nghiệp số 16/2017/QH14;</w:t>
      </w:r>
      <w:r w:rsidR="00367EB5" w:rsidRPr="0072298C">
        <w:rPr>
          <w:rFonts w:cs="Times New Roman"/>
          <w:i/>
          <w:color w:val="000000" w:themeColor="text1"/>
          <w:szCs w:val="28"/>
          <w:lang w:val="de-DE"/>
        </w:rPr>
        <w:t xml:space="preserve"> Luật số 146/2025/QH15 ngày 11/12/2025 sửa đổi, bổ sung một số điều của 15 Luật trong lĩnh vực nông nghiệp và môi trường</w:t>
      </w:r>
    </w:p>
    <w:p w14:paraId="21A12793" w14:textId="77777777" w:rsidR="000D6DB1" w:rsidRPr="0072298C" w:rsidRDefault="00F30C15" w:rsidP="006D2E8E">
      <w:pPr>
        <w:spacing w:before="120" w:after="0" w:line="240" w:lineRule="auto"/>
        <w:ind w:firstLine="567"/>
        <w:jc w:val="both"/>
        <w:rPr>
          <w:rFonts w:cs="Times New Roman"/>
          <w:i/>
          <w:color w:val="000000" w:themeColor="text1"/>
        </w:rPr>
      </w:pPr>
      <w:r w:rsidRPr="0072298C">
        <w:rPr>
          <w:rFonts w:cs="Times New Roman"/>
          <w:i/>
          <w:color w:val="000000" w:themeColor="text1"/>
        </w:rPr>
        <w:t>Căn cứ Luật Bảo vệ môi trường số 72/2020/QH14;</w:t>
      </w:r>
    </w:p>
    <w:p w14:paraId="3E77EA26" w14:textId="77777777" w:rsidR="000D6DB1" w:rsidRPr="0072298C" w:rsidRDefault="00F30C15" w:rsidP="006D2E8E">
      <w:pPr>
        <w:spacing w:before="120" w:after="0" w:line="240" w:lineRule="auto"/>
        <w:ind w:firstLine="567"/>
        <w:jc w:val="both"/>
        <w:rPr>
          <w:rFonts w:cs="Times New Roman"/>
          <w:i/>
          <w:color w:val="000000" w:themeColor="text1"/>
        </w:rPr>
      </w:pPr>
      <w:r w:rsidRPr="0072298C">
        <w:rPr>
          <w:rFonts w:cs="Times New Roman"/>
          <w:i/>
          <w:color w:val="000000" w:themeColor="text1"/>
        </w:rPr>
        <w:t xml:space="preserve">Căn cứ Nghị định số 156/2018/NĐ-CP ngày 16 tháng 11 năm 2018 của Chính phủ quy định chi tiết thi hành một số điều của Luật Lâm nghiệp; </w:t>
      </w:r>
      <w:r w:rsidR="000D6DB1" w:rsidRPr="0072298C">
        <w:rPr>
          <w:rFonts w:cs="Times New Roman"/>
          <w:i/>
          <w:noProof/>
          <w:color w:val="000000" w:themeColor="text1"/>
          <w:szCs w:val="28"/>
        </w:rPr>
        <w:t xml:space="preserve">các Nghị định sửa đổi, bổ sung </w:t>
      </w:r>
      <w:r w:rsidR="000D6DB1" w:rsidRPr="0072298C">
        <w:rPr>
          <w:rFonts w:cs="Times New Roman"/>
          <w:i/>
          <w:color w:val="000000" w:themeColor="text1"/>
          <w:szCs w:val="28"/>
          <w:lang w:val="pt-BR"/>
        </w:rPr>
        <w:t xml:space="preserve">Nghị định số 156/2018/NĐ-CP: </w:t>
      </w:r>
      <w:r w:rsidR="000D6DB1" w:rsidRPr="0072298C">
        <w:rPr>
          <w:rFonts w:cs="Times New Roman"/>
          <w:i/>
          <w:noProof/>
          <w:color w:val="000000" w:themeColor="text1"/>
          <w:szCs w:val="28"/>
          <w:lang w:val="vi-VN"/>
        </w:rPr>
        <w:t xml:space="preserve">Nghị định số </w:t>
      </w:r>
      <w:r w:rsidR="000D6DB1" w:rsidRPr="0072298C">
        <w:rPr>
          <w:rFonts w:cs="Times New Roman"/>
          <w:i/>
          <w:noProof/>
          <w:color w:val="000000" w:themeColor="text1"/>
          <w:szCs w:val="28"/>
        </w:rPr>
        <w:t>91</w:t>
      </w:r>
      <w:r w:rsidR="000D6DB1" w:rsidRPr="0072298C">
        <w:rPr>
          <w:rFonts w:cs="Times New Roman"/>
          <w:i/>
          <w:noProof/>
          <w:color w:val="000000" w:themeColor="text1"/>
          <w:szCs w:val="28"/>
          <w:lang w:val="vi-VN"/>
        </w:rPr>
        <w:t>/202</w:t>
      </w:r>
      <w:r w:rsidR="000D6DB1" w:rsidRPr="0072298C">
        <w:rPr>
          <w:rFonts w:cs="Times New Roman"/>
          <w:i/>
          <w:noProof/>
          <w:color w:val="000000" w:themeColor="text1"/>
          <w:szCs w:val="28"/>
        </w:rPr>
        <w:t>4</w:t>
      </w:r>
      <w:r w:rsidR="000D6DB1" w:rsidRPr="0072298C">
        <w:rPr>
          <w:rFonts w:cs="Times New Roman"/>
          <w:i/>
          <w:noProof/>
          <w:color w:val="000000" w:themeColor="text1"/>
          <w:szCs w:val="28"/>
          <w:lang w:val="vi-VN"/>
        </w:rPr>
        <w:t>/NĐ-CP ngày 1</w:t>
      </w:r>
      <w:r w:rsidR="000D6DB1" w:rsidRPr="0072298C">
        <w:rPr>
          <w:rFonts w:cs="Times New Roman"/>
          <w:i/>
          <w:noProof/>
          <w:color w:val="000000" w:themeColor="text1"/>
          <w:szCs w:val="28"/>
        </w:rPr>
        <w:t>8</w:t>
      </w:r>
      <w:r w:rsidR="000D6DB1" w:rsidRPr="0072298C">
        <w:rPr>
          <w:rFonts w:cs="Times New Roman"/>
          <w:i/>
          <w:noProof/>
          <w:color w:val="000000" w:themeColor="text1"/>
          <w:szCs w:val="28"/>
          <w:lang w:val="vi-VN"/>
        </w:rPr>
        <w:t>/7/202</w:t>
      </w:r>
      <w:r w:rsidR="000D6DB1" w:rsidRPr="0072298C">
        <w:rPr>
          <w:rFonts w:cs="Times New Roman"/>
          <w:i/>
          <w:noProof/>
          <w:color w:val="000000" w:themeColor="text1"/>
          <w:szCs w:val="28"/>
        </w:rPr>
        <w:t xml:space="preserve">4 </w:t>
      </w:r>
      <w:r w:rsidR="000D6DB1" w:rsidRPr="0072298C">
        <w:rPr>
          <w:rFonts w:cs="Times New Roman"/>
          <w:i/>
          <w:noProof/>
          <w:color w:val="000000" w:themeColor="text1"/>
          <w:szCs w:val="28"/>
          <w:lang w:val="vi-VN"/>
        </w:rPr>
        <w:t>của Chính phủ</w:t>
      </w:r>
      <w:r w:rsidR="000D6DB1" w:rsidRPr="0072298C">
        <w:rPr>
          <w:rFonts w:cs="Times New Roman"/>
          <w:i/>
          <w:noProof/>
          <w:color w:val="000000" w:themeColor="text1"/>
          <w:szCs w:val="28"/>
        </w:rPr>
        <w:t xml:space="preserve">; </w:t>
      </w:r>
      <w:r w:rsidR="000D6DB1" w:rsidRPr="0072298C">
        <w:rPr>
          <w:rFonts w:cs="Times New Roman"/>
          <w:i/>
          <w:color w:val="000000" w:themeColor="text1"/>
          <w:szCs w:val="28"/>
        </w:rPr>
        <w:t>Nghị định số 183/2025/NĐ-CP ngày 01/7/2025 của Chính phủ; Nghị định số 227/2025/NĐ-CP ngày 16/8/2025 của Chính phủ;</w:t>
      </w:r>
    </w:p>
    <w:p w14:paraId="195E930B" w14:textId="5C6E1DFA" w:rsidR="000D6DB1" w:rsidRPr="0072298C" w:rsidRDefault="000D6DB1" w:rsidP="006D2E8E">
      <w:pPr>
        <w:spacing w:before="120" w:after="0" w:line="240" w:lineRule="auto"/>
        <w:ind w:firstLine="567"/>
        <w:jc w:val="both"/>
        <w:rPr>
          <w:rFonts w:cs="Times New Roman"/>
          <w:i/>
          <w:snapToGrid w:val="0"/>
          <w:color w:val="000000" w:themeColor="text1"/>
          <w:szCs w:val="28"/>
          <w:lang w:val="nl-NL"/>
        </w:rPr>
      </w:pPr>
      <w:r w:rsidRPr="0072298C">
        <w:rPr>
          <w:rFonts w:cs="Times New Roman"/>
          <w:i/>
          <w:snapToGrid w:val="0"/>
          <w:color w:val="000000" w:themeColor="text1"/>
          <w:szCs w:val="28"/>
          <w:lang w:val="nl-NL"/>
        </w:rPr>
        <w:t>Căn cứ Nghị định số 42/2026/NĐ-CP ngày 26</w:t>
      </w:r>
      <w:r w:rsidR="0072298C">
        <w:rPr>
          <w:rFonts w:cs="Times New Roman"/>
          <w:i/>
          <w:snapToGrid w:val="0"/>
          <w:color w:val="000000" w:themeColor="text1"/>
          <w:szCs w:val="28"/>
          <w:lang w:val="nl-NL"/>
        </w:rPr>
        <w:t xml:space="preserve"> tháng 01 năm </w:t>
      </w:r>
      <w:r w:rsidRPr="0072298C">
        <w:rPr>
          <w:rFonts w:cs="Times New Roman"/>
          <w:i/>
          <w:snapToGrid w:val="0"/>
          <w:color w:val="000000" w:themeColor="text1"/>
          <w:szCs w:val="28"/>
          <w:lang w:val="nl-NL"/>
        </w:rPr>
        <w:t>2026 của Chính phủ về việc sửa đổi, bổ sung một số điều của các Nghị định trong lĩnh vực lâm nghiệp và kiểm lâm;</w:t>
      </w:r>
    </w:p>
    <w:p w14:paraId="5C3BBB4D" w14:textId="77777777" w:rsidR="000736B8" w:rsidRPr="0072298C" w:rsidRDefault="00F30C15" w:rsidP="006D2E8E">
      <w:pPr>
        <w:spacing w:before="120" w:after="0" w:line="240" w:lineRule="auto"/>
        <w:ind w:firstLine="567"/>
        <w:jc w:val="both"/>
        <w:rPr>
          <w:rFonts w:cs="Times New Roman"/>
          <w:i/>
          <w:color w:val="000000" w:themeColor="text1"/>
        </w:rPr>
      </w:pPr>
      <w:r w:rsidRPr="0072298C">
        <w:rPr>
          <w:rFonts w:cs="Times New Roman"/>
          <w:i/>
          <w:color w:val="000000" w:themeColor="text1"/>
        </w:rPr>
        <w:t>Căn cứ Nghị định số 58/2024/NĐ-CP ngày 24 tháng 5 năm 2024 của Chính phủ về một số chính sách đầu tư trong lâm nghiệp;</w:t>
      </w:r>
    </w:p>
    <w:p w14:paraId="7A8D5C8D" w14:textId="77777777" w:rsidR="000736B8" w:rsidRPr="0072298C" w:rsidRDefault="00F30C15" w:rsidP="006D2E8E">
      <w:pPr>
        <w:spacing w:before="120" w:after="0" w:line="240" w:lineRule="auto"/>
        <w:ind w:firstLine="567"/>
        <w:jc w:val="both"/>
        <w:rPr>
          <w:rFonts w:cs="Times New Roman"/>
          <w:i/>
          <w:color w:val="000000" w:themeColor="text1"/>
        </w:rPr>
      </w:pPr>
      <w:r w:rsidRPr="0072298C">
        <w:rPr>
          <w:rFonts w:cs="Times New Roman"/>
          <w:i/>
          <w:color w:val="000000" w:themeColor="text1"/>
        </w:rPr>
        <w:t>Căn cứ Nghị định số 168/2016/NĐ-CP ngày 27 tháng 12 năm 2016 của Chính phủ quy định về khoán rừng, vườn cây và diện tích mặt nước trong các ban quản lý rừng đặc dụng, rừng phòng hộ và công ty trách nhiệm hữu hạn một thành viên nông, lâm nghiệp Nhà nước;</w:t>
      </w:r>
    </w:p>
    <w:p w14:paraId="1C24766D" w14:textId="77777777" w:rsidR="000736B8" w:rsidRPr="0072298C" w:rsidRDefault="00F30C15" w:rsidP="006D2E8E">
      <w:pPr>
        <w:spacing w:before="120" w:after="0" w:line="240" w:lineRule="auto"/>
        <w:ind w:firstLine="567"/>
        <w:jc w:val="both"/>
        <w:rPr>
          <w:rFonts w:cs="Times New Roman"/>
          <w:i/>
          <w:color w:val="000000" w:themeColor="text1"/>
        </w:rPr>
      </w:pPr>
      <w:r w:rsidRPr="0072298C">
        <w:rPr>
          <w:rFonts w:cs="Times New Roman"/>
          <w:i/>
          <w:color w:val="000000" w:themeColor="text1"/>
        </w:rPr>
        <w:t>Căn cứ Thông tư số 21/2023/TT-BNNPTNT ngày 15 tháng 12 năm 2023 của Bộ trưởng Bộ Nông nghiệp và Phát triển nông thôn quy định một số định mức kinh tế - kỹ thuật về lâm nghiệp;</w:t>
      </w:r>
    </w:p>
    <w:p w14:paraId="3DDFE7F9" w14:textId="77777777" w:rsidR="000736B8" w:rsidRPr="0072298C" w:rsidRDefault="00F30C15" w:rsidP="006D2E8E">
      <w:pPr>
        <w:spacing w:before="120" w:after="0" w:line="240" w:lineRule="auto"/>
        <w:ind w:firstLine="567"/>
        <w:jc w:val="both"/>
        <w:rPr>
          <w:rFonts w:cs="Times New Roman"/>
          <w:i/>
          <w:color w:val="000000" w:themeColor="text1"/>
        </w:rPr>
      </w:pPr>
      <w:r w:rsidRPr="0072298C">
        <w:rPr>
          <w:rFonts w:cs="Times New Roman"/>
          <w:i/>
          <w:color w:val="000000" w:themeColor="text1"/>
        </w:rPr>
        <w:lastRenderedPageBreak/>
        <w:t>Xét Tờ trình số      /TTr-UBND ngày      tháng      năm 2026 của Ủy ban nhân dân Thành phố; Báo cáo thẩm tra số      /BC-BKTNS ngày      tháng      năm 2026 của Ban Kinh tế - Ngân sách Hội đồng nhân dân Thành phố; ý kiến thảo luận của đại biểu Hội đồng nhân dân Thành phố tại kỳ họp.</w:t>
      </w:r>
    </w:p>
    <w:p w14:paraId="51D31406" w14:textId="77777777" w:rsidR="000736B8" w:rsidRPr="0072298C" w:rsidRDefault="00F30C15" w:rsidP="0072298C">
      <w:pPr>
        <w:spacing w:before="120" w:after="0" w:line="240" w:lineRule="auto"/>
        <w:ind w:firstLine="567"/>
        <w:jc w:val="both"/>
        <w:rPr>
          <w:rFonts w:cs="Times New Roman"/>
          <w:i/>
          <w:color w:val="000000" w:themeColor="text1"/>
        </w:rPr>
      </w:pPr>
      <w:r w:rsidRPr="0072298C">
        <w:rPr>
          <w:rFonts w:cs="Times New Roman"/>
          <w:i/>
          <w:color w:val="000000" w:themeColor="text1"/>
        </w:rPr>
        <w:t>Hội đồng nhân dân thành phố Hà Nội ban hành Nghị quyết quy định về quản lý, bảo vệ, khai thác, sử dụng và phát triển bền vững toàn bộ diện tích rừng trên địa bàn thành phố Hà Nội.</w:t>
      </w:r>
    </w:p>
    <w:p w14:paraId="29B3F87B" w14:textId="77777777" w:rsidR="000736B8" w:rsidRPr="0072298C" w:rsidRDefault="00F30C15" w:rsidP="001112DF">
      <w:pPr>
        <w:spacing w:after="0" w:line="240" w:lineRule="auto"/>
        <w:ind w:firstLine="567"/>
        <w:jc w:val="center"/>
        <w:rPr>
          <w:rFonts w:cs="Times New Roman"/>
          <w:color w:val="000000" w:themeColor="text1"/>
        </w:rPr>
      </w:pPr>
      <w:r w:rsidRPr="0072298C">
        <w:rPr>
          <w:rFonts w:cs="Times New Roman"/>
          <w:b/>
          <w:color w:val="000000" w:themeColor="text1"/>
        </w:rPr>
        <w:t>Chương I</w:t>
      </w:r>
    </w:p>
    <w:p w14:paraId="78505967" w14:textId="77777777" w:rsidR="000736B8" w:rsidRPr="0072298C" w:rsidRDefault="00F30C15" w:rsidP="001112DF">
      <w:pPr>
        <w:spacing w:after="0" w:line="240" w:lineRule="auto"/>
        <w:ind w:firstLine="567"/>
        <w:jc w:val="center"/>
        <w:rPr>
          <w:rFonts w:cs="Times New Roman"/>
          <w:color w:val="000000" w:themeColor="text1"/>
        </w:rPr>
      </w:pPr>
      <w:r w:rsidRPr="0072298C">
        <w:rPr>
          <w:rFonts w:cs="Times New Roman"/>
          <w:b/>
          <w:color w:val="000000" w:themeColor="text1"/>
        </w:rPr>
        <w:t>QUY ĐỊNH CHUNG</w:t>
      </w:r>
    </w:p>
    <w:p w14:paraId="3D82B2A3" w14:textId="77777777" w:rsidR="000736B8" w:rsidRPr="0072298C" w:rsidRDefault="00F30C15" w:rsidP="0072298C">
      <w:pPr>
        <w:spacing w:before="120" w:after="0" w:line="240" w:lineRule="auto"/>
        <w:ind w:firstLine="567"/>
        <w:rPr>
          <w:rFonts w:cs="Times New Roman"/>
          <w:color w:val="000000" w:themeColor="text1"/>
        </w:rPr>
      </w:pPr>
      <w:r w:rsidRPr="0072298C">
        <w:rPr>
          <w:rFonts w:cs="Times New Roman"/>
          <w:b/>
          <w:color w:val="000000" w:themeColor="text1"/>
        </w:rPr>
        <w:t>Điều 1. Phạm vi điều chỉnh</w:t>
      </w:r>
    </w:p>
    <w:p w14:paraId="5A0BF88C"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Nghị quyết này quy định cơ chế, chính sách hỗ trợ và một số nội dung đặc thù trong công tác quản lý, bảo vệ, khai thác, sử dụng và phát triển bền vững toàn bộ diện tích rừng trên địa bàn thành phố Hà Nội, bảo đảm tính thống nhất, liên thông của hệ sinh thái và gắn kết chặt chẽ với không gian sinh thái liên vùng.</w:t>
      </w:r>
    </w:p>
    <w:p w14:paraId="184AEAD4" w14:textId="77777777" w:rsidR="000736B8" w:rsidRPr="0072298C" w:rsidRDefault="00F30C15" w:rsidP="0072298C">
      <w:pPr>
        <w:spacing w:before="120" w:after="0" w:line="240" w:lineRule="auto"/>
        <w:ind w:firstLine="567"/>
        <w:rPr>
          <w:rFonts w:cs="Times New Roman"/>
          <w:color w:val="000000" w:themeColor="text1"/>
        </w:rPr>
      </w:pPr>
      <w:r w:rsidRPr="0072298C">
        <w:rPr>
          <w:rFonts w:cs="Times New Roman"/>
          <w:b/>
          <w:color w:val="000000" w:themeColor="text1"/>
        </w:rPr>
        <w:t>Điều 2. Đối tượng áp dụng</w:t>
      </w:r>
    </w:p>
    <w:p w14:paraId="0D1F83F0"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1. Chủ rừng theo quy định tại Điều 8 Luật Lâm nghiệp năm 2017.</w:t>
      </w:r>
    </w:p>
    <w:p w14:paraId="0D153527"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2. Ủy ban nhân dân cấp xã; các cơ quan, tổ chức được Nhà nước giao trách nhiệm quản lý diện tích rừng chưa giao, chưa cho thuê.</w:t>
      </w:r>
    </w:p>
    <w:p w14:paraId="01A4DE08"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3. Các cơ quan, tổ chức, cá nhân khác có liên quan đến quản lý, bảo vệ, khai thác, sử dụng và phát triển rừng trên địa bàn thành phố Hà Nội.</w:t>
      </w:r>
    </w:p>
    <w:p w14:paraId="2CE6899C" w14:textId="77777777" w:rsidR="000736B8" w:rsidRPr="0072298C" w:rsidRDefault="00F30C15" w:rsidP="0072298C">
      <w:pPr>
        <w:spacing w:before="120" w:after="0" w:line="240" w:lineRule="auto"/>
        <w:ind w:firstLine="567"/>
        <w:rPr>
          <w:rFonts w:cs="Times New Roman"/>
          <w:color w:val="000000" w:themeColor="text1"/>
        </w:rPr>
      </w:pPr>
      <w:r w:rsidRPr="0072298C">
        <w:rPr>
          <w:rFonts w:cs="Times New Roman"/>
          <w:b/>
          <w:color w:val="000000" w:themeColor="text1"/>
        </w:rPr>
        <w:t>Điều 3. Nguyên tắc áp dụng</w:t>
      </w:r>
    </w:p>
    <w:p w14:paraId="233A0210"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1. Việc quản lý, bảo vệ, khai thác, sử dụng và phát triển rừng trên địa bàn thành phố Hà Nội thực hiện thống nhất theo Luật Lâm nghiệp, Nghị định số 156/2018/NĐ-CP và các văn bản sửa đổi, bổ sung, thay thế. Nghị quyết này không lặp lại các nguyên tắc, điều kiện, hồ sơ, trình tự, thủ tục, thẩm quyền chuyên ngành đã được pháp luật lâm nghiệp quy định; các nội dung đó áp dụng thống nhất theo quy định của pháp luật hiện hành.</w:t>
      </w:r>
    </w:p>
    <w:p w14:paraId="036DDD5F"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2. Việc hỗ trợ phải đúng đối tượng, đúng nội dung, đúng điều kiện, công khai, minh bạch, không trùng lặp với các chính sách hỗ trợ khác từ ngân sách nhà nước cho cùng một nội dung, cùng thời điểm và phù hợp với khả năng cân đối ngân sách của Thành phố.</w:t>
      </w:r>
    </w:p>
    <w:p w14:paraId="28D22E29"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3. Ưu tiên hỗ trợ đối với rừng đặc dụng, rừng phòng hộ, rừng sản xuất là rừng tự nhiên; khu vực có nguy cơ cao cháy rừng, xâm hại rừng, lấn chiếm đất lâm nghiệp; khu vực có giá trị đa dạng sinh học, cảnh quan, du lịch sinh thái và giáo dục môi trường đặc thù của Thủ đô.</w:t>
      </w:r>
    </w:p>
    <w:p w14:paraId="2241B646"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 xml:space="preserve">4. Việc khai thác, sử dụng dưới tán rừng, kinh doanh du lịch sinh thái dưới tán rừng, nuôi, trồng phát triển, thu hoạch cây dược liệu trong rừng phải bảo đảm không </w:t>
      </w:r>
      <w:r w:rsidRPr="0072298C">
        <w:rPr>
          <w:rFonts w:cs="Times New Roman"/>
          <w:color w:val="000000" w:themeColor="text1"/>
        </w:rPr>
        <w:lastRenderedPageBreak/>
        <w:t>làm thay đổi mục đích sử dụng rừng trái quy định của pháp luật, không làm suy giảm diện tích rừng, chất lượng rừng, diễn thế tự nhiên, cảnh quan môi trường và phải tuân thủ phương án quản lý rừng bền vững hoặc đề án, phương án được cấp có thẩm quyền phê duyệt.</w:t>
      </w:r>
    </w:p>
    <w:p w14:paraId="4DFA4F51" w14:textId="77777777" w:rsidR="000736B8" w:rsidRPr="0072298C" w:rsidRDefault="00F30C15" w:rsidP="001112DF">
      <w:pPr>
        <w:spacing w:after="0" w:line="240" w:lineRule="auto"/>
        <w:ind w:firstLine="567"/>
        <w:jc w:val="center"/>
        <w:rPr>
          <w:rFonts w:cs="Times New Roman"/>
          <w:color w:val="000000" w:themeColor="text1"/>
        </w:rPr>
      </w:pPr>
      <w:r w:rsidRPr="0072298C">
        <w:rPr>
          <w:rFonts w:cs="Times New Roman"/>
          <w:b/>
          <w:color w:val="000000" w:themeColor="text1"/>
        </w:rPr>
        <w:t>Chương II</w:t>
      </w:r>
    </w:p>
    <w:p w14:paraId="16C1BB3F" w14:textId="77777777" w:rsidR="000736B8" w:rsidRPr="0072298C" w:rsidRDefault="00F30C15" w:rsidP="001112DF">
      <w:pPr>
        <w:spacing w:after="0" w:line="240" w:lineRule="auto"/>
        <w:ind w:firstLine="567"/>
        <w:jc w:val="center"/>
        <w:rPr>
          <w:rFonts w:cs="Times New Roman"/>
          <w:color w:val="000000" w:themeColor="text1"/>
        </w:rPr>
      </w:pPr>
      <w:r w:rsidRPr="0072298C">
        <w:rPr>
          <w:rFonts w:cs="Times New Roman"/>
          <w:b/>
          <w:color w:val="000000" w:themeColor="text1"/>
        </w:rPr>
        <w:t>CÁC CHÍNH SÁCH HỖ TRỢ</w:t>
      </w:r>
    </w:p>
    <w:p w14:paraId="21390F65" w14:textId="77777777" w:rsidR="000736B8" w:rsidRPr="0072298C" w:rsidRDefault="00F30C15" w:rsidP="0072298C">
      <w:pPr>
        <w:spacing w:before="120" w:after="0" w:line="240" w:lineRule="auto"/>
        <w:ind w:firstLine="567"/>
        <w:rPr>
          <w:rFonts w:cs="Times New Roman"/>
          <w:color w:val="000000" w:themeColor="text1"/>
        </w:rPr>
      </w:pPr>
      <w:r w:rsidRPr="0072298C">
        <w:rPr>
          <w:rFonts w:cs="Times New Roman"/>
          <w:b/>
          <w:color w:val="000000" w:themeColor="text1"/>
        </w:rPr>
        <w:t>Điều 4. Hỗ trợ công tác bảo vệ rừng và phòng cháy, chữa cháy rừng</w:t>
      </w:r>
    </w:p>
    <w:p w14:paraId="25104F50"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1. Nội dung hỗ trợ</w:t>
      </w:r>
    </w:p>
    <w:p w14:paraId="7DBF7DAF"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Bảo vệ rừng và phòng cháy, chữa cháy rừng; tổ chức lực lượng bảo vệ rừng; chữa cháy rừng; ứng dụng khoa học, công nghệ số trong quản lý rừng, bảo vệ rừng và phòng cháy, chữa cháy rừng.</w:t>
      </w:r>
    </w:p>
    <w:p w14:paraId="3645A9AC"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2. Mức hỗ trợ</w:t>
      </w:r>
    </w:p>
    <w:p w14:paraId="298AF225"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2.1. Mức hỗ trợ bảo vệ rừng thực hiện như sau:</w:t>
      </w:r>
    </w:p>
    <w:p w14:paraId="527833EE"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a) Đối với rừng đặc dụng và rừng phòng hộ: thực hiện theo Nghị quyết số 54/2025/NQ-HĐND và các văn bản sửa đổi, bổ sung, thay thế.</w:t>
      </w:r>
    </w:p>
    <w:p w14:paraId="686D1E08"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b) Đối với rừng sản xuất là rừng tự nhiên: mức hỗ trợ bảo vệ rừng là 1.886.000 đồng/ha/năm.</w:t>
      </w:r>
    </w:p>
    <w:p w14:paraId="3D25FA50"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c) Đối với các khoản chi phát sinh mới theo Nghị định số 42/2026/NĐ-CP, bao gồm chi phí lập hồ sơ lần đầu, kinh phí quản lý, kiểm tra, nghiệm thu và các khoản chi liên quan đến khoán bảo vệ rừng cho cộng đồng dân cư, hộ gia đình, cá nhân, thực hiện theo dự toán được cấp có thẩm quyền phê duyệt, bảo đảm phù hợp với quy định của pháp luật hiện hành.</w:t>
      </w:r>
    </w:p>
    <w:p w14:paraId="7500ADFE"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2.2. Mức hỗ trợ phòng cháy, chữa cháy rừng thực hiện như sau:</w:t>
      </w:r>
    </w:p>
    <w:p w14:paraId="361FEECC"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a) Đối với diện tích rừng do cơ quan nhà nước, đơn vị sự nghiệp công lập, Ủy ban nhân dân cấp xã và cơ quan, tổ chức được giao trách nhiệm quản lý rừng quản lý: Thành phố đầu tư 100% kinh phí theo phương án phòng cháy và chữa cháy rừng được cấp có thẩm quyền phê duyệt.</w:t>
      </w:r>
    </w:p>
    <w:p w14:paraId="0218D5F7" w14:textId="77777777" w:rsidR="00367EB5" w:rsidRPr="0072298C" w:rsidRDefault="00367EB5" w:rsidP="0072298C">
      <w:pPr>
        <w:spacing w:before="120" w:after="0" w:line="240" w:lineRule="auto"/>
        <w:ind w:firstLine="567"/>
        <w:jc w:val="both"/>
        <w:rPr>
          <w:rFonts w:cs="Times New Roman"/>
          <w:color w:val="000000" w:themeColor="text1"/>
        </w:rPr>
      </w:pPr>
      <w:r w:rsidRPr="0072298C">
        <w:rPr>
          <w:rFonts w:cs="Times New Roman"/>
          <w:bCs/>
          <w:color w:val="000000" w:themeColor="text1"/>
          <w:szCs w:val="28"/>
        </w:rPr>
        <w:t>C</w:t>
      </w:r>
      <w:r w:rsidRPr="0072298C">
        <w:rPr>
          <w:rFonts w:eastAsia="SimSun" w:cs="Times New Roman"/>
          <w:color w:val="000000" w:themeColor="text1"/>
          <w:szCs w:val="28"/>
          <w:lang w:val="vi-VN"/>
        </w:rPr>
        <w:t xml:space="preserve">ác </w:t>
      </w:r>
      <w:r w:rsidRPr="0072298C">
        <w:rPr>
          <w:rFonts w:eastAsia="SimSun" w:cs="Times New Roman"/>
          <w:color w:val="000000" w:themeColor="text1"/>
          <w:szCs w:val="28"/>
        </w:rPr>
        <w:t xml:space="preserve">cơ quan </w:t>
      </w:r>
      <w:r w:rsidRPr="0072298C">
        <w:rPr>
          <w:rFonts w:eastAsia="SimSun" w:cs="Times New Roman"/>
          <w:color w:val="000000" w:themeColor="text1"/>
          <w:szCs w:val="28"/>
          <w:lang w:val="vi-VN"/>
        </w:rPr>
        <w:t>tổ chức</w:t>
      </w:r>
      <w:r w:rsidRPr="0072298C">
        <w:rPr>
          <w:rFonts w:eastAsia="SimSun" w:cs="Times New Roman"/>
          <w:color w:val="000000" w:themeColor="text1"/>
          <w:szCs w:val="28"/>
        </w:rPr>
        <w:t xml:space="preserve"> nhà nước thực hiện trách nhiệm quản lý bảo vệ rừng, phát triển rừng và PCCCR: hỗ trợ </w:t>
      </w:r>
      <w:r w:rsidRPr="0072298C">
        <w:rPr>
          <w:rFonts w:eastAsia="SimSun" w:cs="Times New Roman"/>
          <w:color w:val="000000" w:themeColor="text1"/>
          <w:szCs w:val="28"/>
          <w:lang w:val="vi-VN"/>
        </w:rPr>
        <w:t>100% kinh phí t</w:t>
      </w:r>
      <w:r w:rsidRPr="0072298C">
        <w:rPr>
          <w:rFonts w:cs="Times New Roman"/>
          <w:bCs/>
          <w:color w:val="000000" w:themeColor="text1"/>
          <w:szCs w:val="28"/>
          <w:lang w:val="vi-VN"/>
        </w:rPr>
        <w:t>heo phương án phòng cháy chữa cháy rừng</w:t>
      </w:r>
      <w:r w:rsidRPr="0072298C">
        <w:rPr>
          <w:rFonts w:cs="Times New Roman"/>
          <w:bCs/>
          <w:color w:val="000000" w:themeColor="text1"/>
          <w:szCs w:val="28"/>
        </w:rPr>
        <w:t xml:space="preserve"> được phê duyệt theo quy định</w:t>
      </w:r>
      <w:r w:rsidRPr="0072298C">
        <w:rPr>
          <w:rFonts w:cs="Times New Roman"/>
          <w:bCs/>
          <w:color w:val="000000" w:themeColor="text1"/>
          <w:szCs w:val="28"/>
          <w:lang w:val="vi-VN"/>
        </w:rPr>
        <w:t xml:space="preserve">; </w:t>
      </w:r>
      <w:r w:rsidRPr="0072298C">
        <w:rPr>
          <w:rFonts w:cs="Times New Roman"/>
          <w:bCs/>
          <w:color w:val="000000" w:themeColor="text1"/>
          <w:szCs w:val="28"/>
        </w:rPr>
        <w:t>hỗ trợ kinh phí trực phòng cháy, chữa rừng, chi làm thêm giờ ngoài giờ hành chính và các ngày lễ, tết theo quy định của pháp luật.</w:t>
      </w:r>
    </w:p>
    <w:p w14:paraId="0DD50DA5"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b) Đối với tổ chức, hộ gia đình, cá nhân, cộng đồng dân cư được giao rừng, thuê rừng hoặc được giao quản lý rừng: hỗ trợ tối đa 50% kinh phí theo phương án phòng cháy và chữa cháy rừng được cấp có thẩm quyền phê duyệt.</w:t>
      </w:r>
    </w:p>
    <w:p w14:paraId="41792D2A" w14:textId="2BDEC3D6"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c) Đối với lực lượng trực tiếp chữa cháy rừng và phục vụ chữa cháy rừng: thực hiện mức hỗ trợ theo quy định của Nghị định số 58/2024/NĐ-CP; ngân sách Thành phố hỗ trợ bổ sung bằng 0,8 lần mức hỗ trợ do pháp luật trung ương</w:t>
      </w:r>
      <w:r w:rsidR="00682541" w:rsidRPr="0072298C">
        <w:rPr>
          <w:rFonts w:cs="Times New Roman"/>
          <w:color w:val="000000" w:themeColor="text1"/>
        </w:rPr>
        <w:t xml:space="preserve"> (không cần thiết </w:t>
      </w:r>
      <w:r w:rsidR="00682541" w:rsidRPr="0072298C">
        <w:rPr>
          <w:rFonts w:cs="Times New Roman"/>
          <w:color w:val="000000" w:themeColor="text1"/>
        </w:rPr>
        <w:lastRenderedPageBreak/>
        <w:t>phải dùng từ pháp luật trung ương)</w:t>
      </w:r>
      <w:r w:rsidRPr="0072298C">
        <w:rPr>
          <w:rFonts w:cs="Times New Roman"/>
          <w:color w:val="000000" w:themeColor="text1"/>
        </w:rPr>
        <w:t xml:space="preserve"> quy định đối với đối tượng trực tiếp chữa cháy rừng và phục vụ chữa cháy rừng.</w:t>
      </w:r>
    </w:p>
    <w:p w14:paraId="60C673E8"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2.3. Hỗ trợ ứng dụng khoa học, công nghệ số trong quản lý rừng, bảo vệ rừng và phòng cháy, chữa cháy rừng thực hiện như sau:</w:t>
      </w:r>
    </w:p>
    <w:p w14:paraId="38596858"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a) Đối với hệ thống cơ sở dữ liệu rừng, giám sát rừng, giám sát cháy rừng, cảnh báo sớm, nền tảng số dùng chung do cơ quan nhà nước, ban quản lý rừng, đơn vị sự nghiệp công lập thực hiện: Thành phố đầu tư 100% kinh phí theo dự án, đề án, nhiệm vụ được cấp có thẩm quyền phê duyệt.</w:t>
      </w:r>
    </w:p>
    <w:p w14:paraId="5904C25F"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b) Đối với chủ rừng khác, doanh nghiệp, hợp tác xã, tổ chức khoa học và công nghệ đầu tư giải pháp số phục vụ trực tiếp bảo vệ rừng, phòng cháy và chữa cháy rừng hoặc truy xuất nguồn gốc sản phẩm dưới tán rừng: hỗ trợ tối đa 50% kinh phí theo dự án được phê duyệt.</w:t>
      </w:r>
    </w:p>
    <w:p w14:paraId="26A19E84"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3. Điều kiện hưởng hỗ trợ</w:t>
      </w:r>
    </w:p>
    <w:p w14:paraId="214AE5ED"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Có quyết định giao rừng, cho thuê rừng hoặc văn bản giao trách nhiệm quản lý rừng của cơ quan có thẩm quyền; có phương án bảo vệ rừng, phương án phòng cháy và chữa cháy rừng, dự án, đề án, nhiệm vụ được phê duyệt hoặc xác nhận theo quy định; không sử dụng kinh phí hỗ trợ để chi cho khoản đã được ngân sách nhà nước bảo đảm theo chế độ tiền lương, phụ cấp và chi thường xuyên khác.</w:t>
      </w:r>
    </w:p>
    <w:p w14:paraId="516382DF" w14:textId="77777777" w:rsidR="000736B8" w:rsidRPr="0072298C" w:rsidRDefault="00F30C15" w:rsidP="0072298C">
      <w:pPr>
        <w:spacing w:before="120" w:after="0" w:line="240" w:lineRule="auto"/>
        <w:ind w:firstLine="567"/>
        <w:rPr>
          <w:rFonts w:cs="Times New Roman"/>
          <w:color w:val="000000" w:themeColor="text1"/>
        </w:rPr>
      </w:pPr>
      <w:r w:rsidRPr="0072298C">
        <w:rPr>
          <w:rFonts w:cs="Times New Roman"/>
          <w:b/>
          <w:color w:val="000000" w:themeColor="text1"/>
        </w:rPr>
        <w:t>Điều 5. Hỗ trợ phát triển rừng</w:t>
      </w:r>
    </w:p>
    <w:p w14:paraId="71A093AE"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1. Nội dung hỗ trợ</w:t>
      </w:r>
    </w:p>
    <w:p w14:paraId="384E5EEA"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Phát triển rừng, bao gồm trồng rừng mới, khoanh nuôi xúc tiến tái sinh tự nhiên, khoanh nuôi xúc tiến tái sinh tự nhiên có trồng bổ sung, trồng làm giàu rừng, cải tạo rừng, phục hồi hệ sinh thái rừng, trồng cây phân tán và cây xanh lâm nghiệp đô thị.</w:t>
      </w:r>
    </w:p>
    <w:p w14:paraId="319C15A5"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2. Mức hỗ trợ</w:t>
      </w:r>
    </w:p>
    <w:p w14:paraId="4BF71E3A"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2.1. Hỗ trợ trồng rừng mới:</w:t>
      </w:r>
    </w:p>
    <w:p w14:paraId="624F7541"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a) Đối với rừng đặc dụng và rừng phòng hộ: Thành phố đầu tư 100% chi phí trồng rừng, chăm sóc, bảo vệ theo thiết kế kỹ thuật và dự toán được cơ quan có thẩm quyền phê duyệt.</w:t>
      </w:r>
    </w:p>
    <w:p w14:paraId="1D5224D1"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b) Đối với rừng sản xuất: Thành phố hỗ trợ 100% chi phí cây giống, thiết kế kỹ thuật, lập dự toán; hỗ trợ 50% chi phí nhân công trồng rừng.</w:t>
      </w:r>
    </w:p>
    <w:p w14:paraId="735B3679"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c) Thời gian thực hiện hỗ trợ là 05 năm, gồm năm trồng rừng và 04 năm chăm sóc, bảo vệ theo quy trình kỹ thuật.</w:t>
      </w:r>
    </w:p>
    <w:p w14:paraId="0D45A3EA"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2.2. Hỗ trợ khoanh nuôi xúc tiến tái sinh tự nhiên, khoanh nuôi xúc tiến tái sinh tự nhiên có trồng bổ sung:</w:t>
      </w:r>
    </w:p>
    <w:p w14:paraId="43AE0779"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lastRenderedPageBreak/>
        <w:t>a) Đối với diện tích thuộc quy hoạch rừng đặc dụng: mức hỗ trợ khoanh nuôi xúc tiến tái sinh tự nhiên là 2.500.000 đồng/ha/năm trong thời gian 06 năm; kinh phí quản lý, kiểm tra, nghiệm thu thực hiện theo quy định hiện hành.</w:t>
      </w:r>
    </w:p>
    <w:p w14:paraId="06618108" w14:textId="77777777" w:rsidR="000736B8" w:rsidRPr="001112DF" w:rsidRDefault="00F30C15" w:rsidP="0072298C">
      <w:pPr>
        <w:spacing w:before="120" w:after="0" w:line="240" w:lineRule="auto"/>
        <w:ind w:firstLine="567"/>
        <w:jc w:val="both"/>
        <w:rPr>
          <w:rFonts w:cs="Times New Roman"/>
          <w:color w:val="000000" w:themeColor="text1"/>
          <w:spacing w:val="-2"/>
        </w:rPr>
      </w:pPr>
      <w:r w:rsidRPr="001112DF">
        <w:rPr>
          <w:rFonts w:cs="Times New Roman"/>
          <w:color w:val="000000" w:themeColor="text1"/>
          <w:spacing w:val="-2"/>
        </w:rPr>
        <w:t>b) Đối với diện tích rừng tự nhiên nghèo kiệt, rừng trồng kém hiệu quả, đất trống có cây tái sinh thuộc rừng phòng hộ, rừng sản xuất có khả năng phục hồi tự nhiên: Thành phố đầu tư 100% chi phí theo thiết kế kỹ thuật và dự toán được phê duyệt.</w:t>
      </w:r>
    </w:p>
    <w:p w14:paraId="659FBBBD"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2.3. Hỗ trợ trồng làm giàu rừng, cải tạo rừng, phục hồi hệ sinh thái rừng:</w:t>
      </w:r>
    </w:p>
    <w:p w14:paraId="3BF22577"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a) Đối với rừng đặc dụng, rừng phòng hộ: Thành phố đầu tư 100% chi phí theo thiết kế kỹ thuật và dự toán được phê duyệt.</w:t>
      </w:r>
    </w:p>
    <w:p w14:paraId="53941DF8"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b) Đối với rừng sản xuất: Thành phố hỗ trợ 100% chi phí cây giống, vật tư thiết yếu; hỗ trợ 50% chi phí nhân công theo thiết kế kỹ thuật và dự toán được phê duyệt.</w:t>
      </w:r>
    </w:p>
    <w:p w14:paraId="744EA7D4"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2.4. Hỗ trợ trồng cây phân tán và cây xanh lâm nghiệp đô thị: Thành phố hỗ trợ 100% cây giống, vật tư thiết yếu, phân bón ban đầu đối với chương trình trồng cây phân tán, cây xanh lâm nghiệp đô thị, hành lang xanh và vành đai xanh được cơ quan có thẩm quyền phê duyệt.</w:t>
      </w:r>
    </w:p>
    <w:p w14:paraId="08897012"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3. Điều kiện hưởng hỗ trợ</w:t>
      </w:r>
    </w:p>
    <w:p w14:paraId="1B9D265A"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Có quyết định giao rừng, cho thuê rừng hoặc văn bản giao trách nhiệm quản lý rừng của cơ quan có thẩm quyền; có phương án bảo vệ rừng, phương án phòng cháy và chữa cháy rừng, dự án, đề án, nhiệm vụ được phê duyệt hoặc xác nhận theo quy định; không sử dụng kinh phí hỗ trợ để chi cho khoản đã được ngân sách nhà nước bảo đảm theo chế độ tiền lương, phụ cấp và chi thường xuyên khác.</w:t>
      </w:r>
    </w:p>
    <w:p w14:paraId="76D50CEE" w14:textId="77777777" w:rsidR="000736B8" w:rsidRPr="0072298C" w:rsidRDefault="00F30C15" w:rsidP="0072298C">
      <w:pPr>
        <w:spacing w:before="120" w:after="0" w:line="240" w:lineRule="auto"/>
        <w:ind w:firstLine="567"/>
        <w:rPr>
          <w:rFonts w:cs="Times New Roman"/>
          <w:color w:val="000000" w:themeColor="text1"/>
        </w:rPr>
      </w:pPr>
      <w:r w:rsidRPr="0072298C">
        <w:rPr>
          <w:rFonts w:cs="Times New Roman"/>
          <w:b/>
          <w:color w:val="000000" w:themeColor="text1"/>
        </w:rPr>
        <w:t>Điều 6. Hỗ trợ đầu tư đề án du lịch sinh thái, nghỉ dưỡng, giải trí trong rừng</w:t>
      </w:r>
    </w:p>
    <w:p w14:paraId="665DF62D"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1. Nội dung hỗ trợ</w:t>
      </w:r>
    </w:p>
    <w:p w14:paraId="3DBA15F5"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Đầu tư đề án du lịch sinh thái, nghỉ dưỡng, giải trí và giáo dục trải nghiệm trong rừng (dưới tán rừng).</w:t>
      </w:r>
    </w:p>
    <w:p w14:paraId="26E92A47"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2. Mức hỗ trợ</w:t>
      </w:r>
    </w:p>
    <w:p w14:paraId="5A07AA34" w14:textId="77777777" w:rsidR="000736B8" w:rsidRPr="0072298C" w:rsidRDefault="00F30C15" w:rsidP="0072298C">
      <w:pPr>
        <w:spacing w:before="120" w:after="0" w:line="240" w:lineRule="auto"/>
        <w:ind w:firstLine="567"/>
        <w:jc w:val="both"/>
        <w:rPr>
          <w:rFonts w:cs="Times New Roman"/>
          <w:color w:val="000000" w:themeColor="text1"/>
        </w:rPr>
      </w:pPr>
      <w:r w:rsidRPr="001112DF">
        <w:rPr>
          <w:rFonts w:cs="Times New Roman"/>
          <w:color w:val="000000" w:themeColor="text1"/>
          <w:spacing w:val="-2"/>
        </w:rPr>
        <w:t>a) Đối với khu rừng do cơ quan nhà nước, đơn vị sự nghiệp công lập của Thành phố quản lý: hỗ trợ 100% chi phí lập hoặc điều chỉnh đề án, đầu tư hạ tầng dùng chung, đào tạo và chuyển đổi số theo dự án hoặc đề án được cấp có thẩm quyền phê duyệt</w:t>
      </w:r>
      <w:r w:rsidRPr="0072298C">
        <w:rPr>
          <w:rFonts w:cs="Times New Roman"/>
          <w:color w:val="000000" w:themeColor="text1"/>
        </w:rPr>
        <w:t>.</w:t>
      </w:r>
    </w:p>
    <w:p w14:paraId="73196082"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b) Đối với tổ chức, hộ gia đình, cá nhân, cộng đồng dân cư, hợp tác xã và chủ rừng khác: hỗ trợ tối đa 50% chi phí lập hoặc điều chỉnh đề án nhưng không quá 500 triệu đồng/dự án hoặc phương án; hỗ trợ tối đa 40% chi phí đầu tư hạ tầng dùng chung; hỗ trợ tối đa 70% kinh phí đào tạo, tập huấn, bồi dưỡng nghiệp vụ.</w:t>
      </w:r>
    </w:p>
    <w:p w14:paraId="2F985057"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3. Điều kiện hỗ trợ</w:t>
      </w:r>
    </w:p>
    <w:p w14:paraId="014EEFDA" w14:textId="652F5596"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lastRenderedPageBreak/>
        <w:t xml:space="preserve">a) Có phương án quản lý rừng bền vững, đề án, dự án hoặc phương án du lịch sinh thái, nghỉ dưỡng, giải trí trong rừng được cấp có thẩm quyền phê duyệt hoặc chấp thuận theo quy định của </w:t>
      </w:r>
      <w:r w:rsidR="00DA51BD" w:rsidRPr="0072298C">
        <w:rPr>
          <w:rFonts w:cs="Times New Roman"/>
          <w:color w:val="000000" w:themeColor="text1"/>
        </w:rPr>
        <w:t>Pháp luật</w:t>
      </w:r>
      <w:r w:rsidRPr="0072298C">
        <w:rPr>
          <w:rFonts w:cs="Times New Roman"/>
          <w:color w:val="000000" w:themeColor="text1"/>
        </w:rPr>
        <w:t>.</w:t>
      </w:r>
    </w:p>
    <w:p w14:paraId="4C54344B"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b) Việc cho thuê môi trường rừng để kinh doanh du lịch sinh thái phải được thông báo công khai tối thiểu 30 ngày; thời hạn thuê không quá 30 năm; định kỳ 05 năm phải tổ chức đánh giá việc thực hiện hợp đồng; trường hợp sau 24 tháng kể từ ngày hợp đồng có hiệu lực mà không triển khai hoặc triển khai không đúng nội dung được phê duyệt thì xem xét xử lý theo quy định của pháp luật.</w:t>
      </w:r>
    </w:p>
    <w:p w14:paraId="556700A1"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c) Diện tích xây dựng công trình, hạng mục công trình phục vụ du lịch phải tuân thủ giới hạn của pháp luật lâm nghiệp hiện hành; không hỗ trợ từ ngân sách Thành phố đối với nhà ở, biệt thự, bất động sản, công trình thương mại thuần túy hoặc hạng mục không trực tiếp phục vụ mục tiêu bảo vệ rừng, bảo tồn thiên nhiên và giáo dục môi trường.</w:t>
      </w:r>
    </w:p>
    <w:p w14:paraId="6B900E8E"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d) Hoạt động du lịch sinh thái phải bảo đảm không làm chia cắt hệ sinh thái rừng, không gây ô nhiễm môi trường, không làm suy giảm cảnh quan và phải thực hiện đầy đủ quy định về an ninh, trật tự, an toàn, phòng cháy và chữa cháy rừng.</w:t>
      </w:r>
    </w:p>
    <w:p w14:paraId="108B5746" w14:textId="77777777" w:rsidR="000736B8" w:rsidRPr="0072298C" w:rsidRDefault="00F30C15" w:rsidP="0072298C">
      <w:pPr>
        <w:spacing w:before="120" w:after="0" w:line="240" w:lineRule="auto"/>
        <w:ind w:firstLine="567"/>
        <w:rPr>
          <w:rFonts w:cs="Times New Roman"/>
          <w:color w:val="000000" w:themeColor="text1"/>
        </w:rPr>
      </w:pPr>
      <w:r w:rsidRPr="0072298C">
        <w:rPr>
          <w:rFonts w:cs="Times New Roman"/>
          <w:b/>
          <w:color w:val="000000" w:themeColor="text1"/>
        </w:rPr>
        <w:t>Điều 7. Hỗ trợ tín dụng thực hiện đề án du lịch sinh thái, nghỉ dưỡng, giải trí trong rừng</w:t>
      </w:r>
    </w:p>
    <w:p w14:paraId="4C9FCB4E"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1. Nội dung hỗ trợ</w:t>
      </w:r>
    </w:p>
    <w:p w14:paraId="294755FD"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Hỗ trợ tín dụng để thực hiện đề án du lịch sinh thái, nghỉ dưỡng, giải trí trong rừng đối với hạng mục đủ điều kiện.</w:t>
      </w:r>
    </w:p>
    <w:p w14:paraId="30BA9EE8"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2. Mức hỗ trợ</w:t>
      </w:r>
    </w:p>
    <w:p w14:paraId="1D735457" w14:textId="77777777" w:rsidR="00466565" w:rsidRPr="0072298C" w:rsidRDefault="00466565" w:rsidP="0072298C">
      <w:pPr>
        <w:spacing w:before="120" w:after="0" w:line="240" w:lineRule="auto"/>
        <w:ind w:firstLine="567"/>
        <w:jc w:val="both"/>
        <w:rPr>
          <w:rFonts w:cs="Times New Roman"/>
          <w:color w:val="000000" w:themeColor="text1"/>
        </w:rPr>
      </w:pPr>
      <w:r w:rsidRPr="0072298C">
        <w:rPr>
          <w:rFonts w:cs="Times New Roman"/>
          <w:color w:val="000000" w:themeColor="text1"/>
        </w:rPr>
        <w:t>Hỗ trợ 100% lãi suất vay vốn trong thời gian tối đa không quá 03 (ba) năm kể từ ngày giải ngân khoản vay theo hợp đồng tín dụng tối đa là 10 tỷ đồng/tổ chức, 05 tỷ đồng/cá nhân và số vốn vay được hỗ trợ lãi suất không quá 70% tổng mức vốn vay của các hạng mục đủ điều kiện theo dự án được phê duyệt.</w:t>
      </w:r>
    </w:p>
    <w:p w14:paraId="75CD6426"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3. Điều kiện hỗ trợ</w:t>
      </w:r>
    </w:p>
    <w:p w14:paraId="63880389"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Có hồ sơ vay vốn, chứng từ giải ngân, chứng từ trả lãi, tài liệu xác nhận hạng mục đủ điều kiện hỗ trợ, không có nợ xấu tại thời điểm đề nghị hỗ trợ và chấp hành đầy đủ pháp luật về lâm nghiệp, đất đai, môi trường, phòng cháy và chữa cháy.</w:t>
      </w:r>
    </w:p>
    <w:p w14:paraId="73FC87BE" w14:textId="77777777" w:rsidR="000736B8" w:rsidRPr="0072298C" w:rsidRDefault="00F30C15" w:rsidP="0072298C">
      <w:pPr>
        <w:spacing w:before="120" w:after="0" w:line="240" w:lineRule="auto"/>
        <w:ind w:firstLine="567"/>
        <w:rPr>
          <w:rFonts w:cs="Times New Roman"/>
          <w:color w:val="000000" w:themeColor="text1"/>
        </w:rPr>
      </w:pPr>
      <w:r w:rsidRPr="0072298C">
        <w:rPr>
          <w:rFonts w:cs="Times New Roman"/>
          <w:b/>
          <w:color w:val="000000" w:themeColor="text1"/>
        </w:rPr>
        <w:t>Điều 8. Những hoạt động mang tính chất chuyên ngành khác</w:t>
      </w:r>
    </w:p>
    <w:p w14:paraId="39F07038"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Nội dung hoạt động thực hiện theo Điều 25 Nghị định 58/2024/NĐ-CP ngày 24 tháng 5 năm 2024 của Chính phủ về một số chính sách đầu tư trong lâm nghiệp.</w:t>
      </w:r>
    </w:p>
    <w:p w14:paraId="580DF945"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1. Nội dung hỗ trợ</w:t>
      </w:r>
    </w:p>
    <w:p w14:paraId="2B20BF9C"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 xml:space="preserve">Những hoạt động mang tính chất chuyên ngành khác trong lĩnh vực lâm nghiệp, gồm: lập và điều chỉnh phương án quản lý rừng bền vững; điều tra, kiểm kê, xây </w:t>
      </w:r>
      <w:r w:rsidRPr="0072298C">
        <w:rPr>
          <w:rFonts w:cs="Times New Roman"/>
          <w:color w:val="000000" w:themeColor="text1"/>
        </w:rPr>
        <w:lastRenderedPageBreak/>
        <w:t>dựng cơ sở dữ liệu rừng; bảo tồn đa dạng sinh học rừng, nguồn gen quý hiếm, cứu hộ sinh vật rừng; phát triển dược liệu, lâm sản ngoài gỗ dưới tán rừng; phát triển sinh kế vùng đệm rừng đặc dụng.</w:t>
      </w:r>
    </w:p>
    <w:p w14:paraId="22637A99"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2. Mức hỗ trợ thực hiện như sau:</w:t>
      </w:r>
    </w:p>
    <w:p w14:paraId="5D62F887"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a) Đối với nhiệm vụ, dự án, đề án, phương án do cơ quan nhà nước, ban quản lý rừng, đơn vị sự nghiệp công lập thực hiện: Thành phố đầu tư 100% kinh phí theo dự toán được cấp có thẩm quyền phê duyệt.</w:t>
      </w:r>
    </w:p>
    <w:p w14:paraId="38E52EAE"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b) Đối với tổ chức, hộ gia đình, cá nhân, cộng đồng dân cư, hợp tác xã và chủ rừng khác: hỗ trợ tối đa 50% chi phí lập phương án, mô hình, giống, vật tư thiết yếu, tập huấn, xây dựng chuỗi liên kết và truy xuất nguồn gốc theo dự án, phương án được phê duyệt.</w:t>
      </w:r>
    </w:p>
    <w:p w14:paraId="4B3CA8AB"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c) Mức hỗ trợ phát triển sinh kế, cải thiện đời sống người dân vùng đệm các khu rừng đặc dụng là 100.000.000 đồng/cộng đồng dân cư/năm.</w:t>
      </w:r>
    </w:p>
    <w:p w14:paraId="711F91B1"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3. Điều kiện hỗ trợ</w:t>
      </w:r>
    </w:p>
    <w:p w14:paraId="632530E1"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Nhiệm vụ, dự án, đề án, phương án phải được cấp có thẩm quyền phê duyệt hoặc chấp thuận; nội dung hỗ trợ không trùng lặp với nhiệm vụ thường xuyên đã được ngân sách nhà nước bảo đảm; việc sử dụng giống, vật tư, thiết bị và công nghệ phải bảo đảm đúng tiêu chuẩn, quy chuẩn và quy định của pháp luật hiện hành.</w:t>
      </w:r>
    </w:p>
    <w:p w14:paraId="24D11210" w14:textId="77777777" w:rsidR="000736B8" w:rsidRPr="0072298C" w:rsidRDefault="00F30C15" w:rsidP="0072298C">
      <w:pPr>
        <w:spacing w:before="120" w:after="0" w:line="240" w:lineRule="auto"/>
        <w:ind w:firstLine="567"/>
        <w:jc w:val="center"/>
        <w:rPr>
          <w:rFonts w:cs="Times New Roman"/>
          <w:color w:val="000000" w:themeColor="text1"/>
        </w:rPr>
      </w:pPr>
      <w:r w:rsidRPr="0072298C">
        <w:rPr>
          <w:rFonts w:cs="Times New Roman"/>
          <w:b/>
          <w:color w:val="000000" w:themeColor="text1"/>
        </w:rPr>
        <w:t>Chương III</w:t>
      </w:r>
    </w:p>
    <w:p w14:paraId="03AEBFFD" w14:textId="77777777" w:rsidR="000736B8" w:rsidRPr="0072298C" w:rsidRDefault="00F30C15" w:rsidP="00B75E89">
      <w:pPr>
        <w:spacing w:after="0" w:line="240" w:lineRule="auto"/>
        <w:ind w:firstLine="567"/>
        <w:jc w:val="center"/>
        <w:rPr>
          <w:rFonts w:cs="Times New Roman"/>
          <w:color w:val="000000" w:themeColor="text1"/>
        </w:rPr>
      </w:pPr>
      <w:r w:rsidRPr="0072298C">
        <w:rPr>
          <w:rFonts w:cs="Times New Roman"/>
          <w:b/>
          <w:color w:val="000000" w:themeColor="text1"/>
        </w:rPr>
        <w:t>MỘT SỐ CHÍNH SÁCH HỖ TRỢ VỀ KHOA HỌC, CÔNG NGHỆ VÀ CHUYỂN ĐỔI SỐ TRONG LÂM NGHIỆP</w:t>
      </w:r>
    </w:p>
    <w:p w14:paraId="62080E05" w14:textId="77777777" w:rsidR="000736B8" w:rsidRPr="0072298C" w:rsidRDefault="00F30C15" w:rsidP="0072298C">
      <w:pPr>
        <w:spacing w:before="120" w:after="0" w:line="240" w:lineRule="auto"/>
        <w:ind w:firstLine="567"/>
        <w:rPr>
          <w:rFonts w:cs="Times New Roman"/>
          <w:color w:val="000000" w:themeColor="text1"/>
        </w:rPr>
      </w:pPr>
      <w:r w:rsidRPr="0072298C">
        <w:rPr>
          <w:rFonts w:cs="Times New Roman"/>
          <w:b/>
          <w:color w:val="000000" w:themeColor="text1"/>
        </w:rPr>
        <w:t>Điều 9. Hỗ trợ khoa học, công nghệ và chuyển đổi số trong lâm nghiệp</w:t>
      </w:r>
    </w:p>
    <w:p w14:paraId="6A0ED019"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1. Nội dung hỗ trợ</w:t>
      </w:r>
    </w:p>
    <w:p w14:paraId="555239B4"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a) Ứng dụng hệ thống thông tin địa lý (GIS), viễn thám, trí tuệ nhân tạo, thiết bị bay không người lái, camera, cảm biến và các công nghệ số khác trong giám sát rừng, giám sát đất lâm nghiệp, cảnh báo sớm cháy rừng, theo dõi diễn biến tài nguyên rừng và phát hiện vi phạm.</w:t>
      </w:r>
    </w:p>
    <w:p w14:paraId="4E7C9A70"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b) Số hóa hồ sơ lâm nghiệp, hồ sơ giao rừng, cho thuê rừng, giao đất, cho thuê đất lâm nghiệp; xây dựng, cập nhật, khai thác cơ sở dữ liệu rừng và bản đồ số rừng thành phố Hà Nội; kết nối, chia sẻ dữ liệu phục vụ quản lý thống nhất.</w:t>
      </w:r>
    </w:p>
    <w:p w14:paraId="1D3D91AF"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c) Ứng dụng công nghệ số phục vụ truy xuất nguồn gốc lâm sản, lâm sản ngoài gỗ, dược liệu dưới tán rừng; quản lý khách du lịch sinh thái; quản lý hợp đồng, kiểm kê, tuần tra và báo cáo hiện trường.</w:t>
      </w:r>
    </w:p>
    <w:p w14:paraId="5E0A95A1"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d) Thực hiện thí điểm mô hình chuyển đổi số, mô hình kinh tế sinh thái rừng ứng dụng công nghệ cao; đào tạo, tập huấn, chuyển giao công nghệ và bảo đảm an toàn, an ninh thông tin cho hệ thống số trong lâm nghiệp.</w:t>
      </w:r>
    </w:p>
    <w:p w14:paraId="571B1E06"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lastRenderedPageBreak/>
        <w:t>2. Mức hỗ trợ</w:t>
      </w:r>
    </w:p>
    <w:p w14:paraId="465BB288"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a) Đối với hệ thống dùng chung, cơ sở dữ liệu, bản đồ số, nền tảng giám sát, cảnh báo, điều hành do cơ quan nhà nước, đơn vị sự nghiệp công lập, ban quản lý rừng của Thành phố thực hiện: Thành phố đầu tư 100% kinh phí theo dự án, đề án hoặc nhiệm vụ được cấp có thẩm quyền phê duyệt.</w:t>
      </w:r>
    </w:p>
    <w:p w14:paraId="3D8841B0" w14:textId="77777777" w:rsidR="0072298C"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b) Đối với doanh nghiệp, hợp tác xã, tổ chức khoa học và công nghệ, chủ rừng khác đầu tư giải pháp số phục vụ trực tiếp bảo vệ rừng, phòng cháy và chữa cháy rừng, quản lý dược liệu, truy xuất nguồn gốc lâm sản, quản lý khách du lịch sinh thái: hỗ trợ tối đa 50% kinh phí mua sắm thiết bị, phần mềm, nền tảng và tích hợp dữ liệu theo dự án được phê duyệt.</w:t>
      </w:r>
    </w:p>
    <w:p w14:paraId="2405AB8B" w14:textId="2F4CC0F9"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 xml:space="preserve">c) Đối với hoạt động đào tạo, tập huấn, tư vấn kỹ thuật, chuyển giao công nghệ, chuẩn hóa dữ liệu, kết nối liên thông, xây dựng quy trình vận hành và duy trì hệ thống: hỗ trợ tối đa </w:t>
      </w:r>
      <w:r w:rsidR="00367EB5" w:rsidRPr="0072298C">
        <w:rPr>
          <w:rFonts w:cs="Times New Roman"/>
          <w:color w:val="000000" w:themeColor="text1"/>
        </w:rPr>
        <w:t xml:space="preserve">100% kinh </w:t>
      </w:r>
      <w:r w:rsidRPr="0072298C">
        <w:rPr>
          <w:rFonts w:cs="Times New Roman"/>
          <w:color w:val="000000" w:themeColor="text1"/>
        </w:rPr>
        <w:t>phí theo đề án, dự án, nhiệm vụ được cấp có thẩm quyền phê duyệt.</w:t>
      </w:r>
    </w:p>
    <w:p w14:paraId="0892B390"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3. Điều kiện hỗ trợ</w:t>
      </w:r>
    </w:p>
    <w:p w14:paraId="7EFF5A66"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a) Có dự án, đề án, phương án hoặc nhiệm vụ khoa học, công nghệ, chuyển đổi số được cơ quan có thẩm quyền phê duyệt hoặc chấp thuận.</w:t>
      </w:r>
    </w:p>
    <w:p w14:paraId="253BF903"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b) Hệ thống, phần mềm, thiết bị, dữ liệu số được hỗ trợ phải bảo đảm khả năng kết nối, chia sẻ, khai thác với cơ sở dữ liệu rừng của Thành phố và tuân thủ tiêu chuẩn, quy chuẩn, yêu cầu kỹ thuật, an toàn thông tin theo quy định.</w:t>
      </w:r>
    </w:p>
    <w:p w14:paraId="08CCA89B"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c) Không hỗ trợ đối với khoản chi đã được ngân sách nhà nước bảo đảm từ nhiệm vụ chuyển đổi số khác hoặc không phục vụ trực tiếp cho mục tiêu quản lý, bảo vệ, phát triển rừng.</w:t>
      </w:r>
    </w:p>
    <w:p w14:paraId="2E6D04D9" w14:textId="77777777" w:rsidR="000736B8" w:rsidRPr="0072298C" w:rsidRDefault="00F30C15" w:rsidP="0072298C">
      <w:pPr>
        <w:spacing w:before="120" w:after="0" w:line="240" w:lineRule="auto"/>
        <w:ind w:firstLine="567"/>
        <w:jc w:val="center"/>
        <w:rPr>
          <w:rFonts w:cs="Times New Roman"/>
          <w:color w:val="000000" w:themeColor="text1"/>
        </w:rPr>
      </w:pPr>
      <w:r w:rsidRPr="0072298C">
        <w:rPr>
          <w:rFonts w:cs="Times New Roman"/>
          <w:b/>
          <w:color w:val="000000" w:themeColor="text1"/>
        </w:rPr>
        <w:t>Chương IV</w:t>
      </w:r>
    </w:p>
    <w:p w14:paraId="275FB7B3" w14:textId="433772BC" w:rsidR="000736B8" w:rsidRPr="0072298C" w:rsidRDefault="00F30C15" w:rsidP="00B75E89">
      <w:pPr>
        <w:spacing w:after="0" w:line="240" w:lineRule="auto"/>
        <w:ind w:firstLine="567"/>
        <w:jc w:val="center"/>
        <w:rPr>
          <w:rFonts w:cs="Times New Roman"/>
          <w:color w:val="000000" w:themeColor="text1"/>
        </w:rPr>
      </w:pPr>
      <w:r w:rsidRPr="0072298C">
        <w:rPr>
          <w:rFonts w:cs="Times New Roman"/>
          <w:b/>
          <w:color w:val="000000" w:themeColor="text1"/>
        </w:rPr>
        <w:t>QUẢN LÝ, BẢO VỆ VÀ SỬ DỤNG RỪNG</w:t>
      </w:r>
      <w:r w:rsidR="00AF4EC7" w:rsidRPr="0072298C">
        <w:rPr>
          <w:rFonts w:cs="Times New Roman"/>
          <w:b/>
          <w:color w:val="000000" w:themeColor="text1"/>
        </w:rPr>
        <w:t>, CÂY TRỒNG PHÂN TÁN</w:t>
      </w:r>
    </w:p>
    <w:p w14:paraId="1E1710B7" w14:textId="77777777" w:rsidR="000736B8" w:rsidRPr="0072298C" w:rsidRDefault="00F30C15" w:rsidP="0072298C">
      <w:pPr>
        <w:spacing w:before="120" w:after="0" w:line="240" w:lineRule="auto"/>
        <w:ind w:firstLine="567"/>
        <w:rPr>
          <w:rFonts w:cs="Times New Roman"/>
          <w:color w:val="000000" w:themeColor="text1"/>
        </w:rPr>
      </w:pPr>
      <w:r w:rsidRPr="0072298C">
        <w:rPr>
          <w:rFonts w:cs="Times New Roman"/>
          <w:b/>
          <w:color w:val="000000" w:themeColor="text1"/>
        </w:rPr>
        <w:t>Điều 10. Quản lý, bảo vệ và sử dụng diện tích rừng tại Vườn Quốc gia Ba Vì sau khi được cấp có thẩm quyền quyết định chuyển giao về Thành phố quản lý</w:t>
      </w:r>
    </w:p>
    <w:p w14:paraId="75E90947" w14:textId="77777777" w:rsidR="00367EB5" w:rsidRPr="0072298C" w:rsidRDefault="00367EB5" w:rsidP="0072298C">
      <w:pPr>
        <w:spacing w:before="120" w:after="0" w:line="240" w:lineRule="auto"/>
        <w:ind w:firstLine="567"/>
        <w:jc w:val="both"/>
        <w:rPr>
          <w:rFonts w:cs="Times New Roman"/>
          <w:color w:val="000000" w:themeColor="text1"/>
        </w:rPr>
      </w:pPr>
      <w:r w:rsidRPr="0072298C">
        <w:rPr>
          <w:rFonts w:cs="Times New Roman"/>
          <w:color w:val="000000" w:themeColor="text1"/>
        </w:rPr>
        <w:t>1. Sau khi có quyết định của cấp có thẩm quyền về việc chuyển giao Vườn Quốc gia Ba Vì về thành phố Hà Nội quản lý, Ủy ban nhân dân Thành phố tổ chức tiếp nhận nguyên trạng diện tích rừng, đất lâm nghiệp, tài sản, tài chính, hồ sơ, dữ liệu, chương trình, dự án, nhân sự, quyền, nghĩa vụ có liên quan và các nội dung khác theo quy định của pháp luật; giữ nguyên mục đích sử dụng rừng đặc dụng; bảo đảm tuân thủ quy định pháp luật về lâm nghiệp, đa dạng sinh học và các quy định pháp luật có liên quan; bảo đảm không làm gián đoạn công tác quản lý, bảo vệ rừng, bảo tồn đa dạng sinh học, nghiên cứu khoa học, giáo dục môi trường, cứu hộ sinh vật rừng và phòng cháy, chữa cháy rừng.</w:t>
      </w:r>
    </w:p>
    <w:p w14:paraId="0815EFF8" w14:textId="77777777" w:rsidR="00367EB5" w:rsidRPr="0072298C" w:rsidRDefault="00367EB5" w:rsidP="0072298C">
      <w:pPr>
        <w:spacing w:before="120" w:after="0" w:line="240" w:lineRule="auto"/>
        <w:ind w:firstLine="567"/>
        <w:jc w:val="both"/>
        <w:rPr>
          <w:rFonts w:cs="Times New Roman"/>
          <w:color w:val="000000" w:themeColor="text1"/>
        </w:rPr>
      </w:pPr>
      <w:r w:rsidRPr="0072298C">
        <w:rPr>
          <w:rFonts w:cs="Times New Roman"/>
          <w:color w:val="000000" w:themeColor="text1"/>
        </w:rPr>
        <w:lastRenderedPageBreak/>
        <w:t>2. Ủy ban nhân dân Thành phố phê duyệt hoặc trình cấp có thẩm quyền phê duyệt đề án tổ chức quản lý Vườn Quốc gia Ba Vì theo mô hình đơn vị sự nghiệp công lập phù hợp quy định hiện hành; trong thời gian chưa hoàn thành việc sắp xếp tổ chức, bộ máy của đơn vị quản lý, các chức năng, nhiệm vụ và hoạt động chuyên môn của Vườn Quốc gia Ba Vì tiếp tục được thực hiện theo cơ chế chuyển tiếp để bảo đảm ổn định, liên tục.</w:t>
      </w:r>
    </w:p>
    <w:p w14:paraId="4CA3A448" w14:textId="77777777" w:rsidR="000736B8" w:rsidRPr="00B75E89" w:rsidRDefault="00F30C15" w:rsidP="0072298C">
      <w:pPr>
        <w:spacing w:before="120" w:after="0" w:line="240" w:lineRule="auto"/>
        <w:ind w:firstLine="567"/>
        <w:jc w:val="both"/>
        <w:rPr>
          <w:rFonts w:cs="Times New Roman"/>
          <w:color w:val="000000" w:themeColor="text1"/>
          <w:spacing w:val="-4"/>
        </w:rPr>
      </w:pPr>
      <w:r w:rsidRPr="00B75E89">
        <w:rPr>
          <w:rFonts w:cs="Times New Roman"/>
          <w:color w:val="000000" w:themeColor="text1"/>
          <w:spacing w:val="-4"/>
        </w:rPr>
        <w:t>3. Ủy ban nhân dân Thành phố chỉ đạo rà soát, cập nhật và tích hợp nội dung quản lý, bảo vệ, sử dụng rừng của Vườn Quốc gia Ba Vì vào quy hoạch có liên quan; tổ chức lập, điều chỉnh phương án quản lý rừng bền vững, phương án bảo tồn đa dạng sinh học, phương án phòng cháy và chữa cháy rừng, đề án du lịch sinh thái, nghỉ dưỡng, giải trí và kế hoạch nghiên cứu khoa học, giáo dục môi trường theo quy định của pháp luật, bảo đảm rừng ổn định, bền vững, giữ nguyên mục đích sử dụng rừng đặc dụng.</w:t>
      </w:r>
    </w:p>
    <w:p w14:paraId="3CE237EC"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4. Hoạt động phát triển kinh tế dưới tán rừng tại Vườn Quốc gia Ba Vì chỉ được thực hiện đối với các nội dung phù hợp chức năng rừng đặc dụng và được cơ quan có thẩm quyền phê duyệt, gồm du lịch sinh thái, giáo dục trải nghiệm, dịch vụ môi trường rừng, nghiên cứu khoa học, cứu hộ sinh vật rừng, phát triển dược liệu, lâm sản ngoài gỗ theo mô hình bền vững; không cho phép phát triển nhà ở, biệt thự, bất động sản, công trình thương mại thuần túy hoặc hoạt động làm thay đổi mục đích sử dụng rừng trái quy định của pháp luật.</w:t>
      </w:r>
    </w:p>
    <w:p w14:paraId="4D882370"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5. Các chương trình, dự án, đề án, hợp đồng cho thuê môi trường rừng, hoạt động dịch vụ, giấy phép, quyết định, phê duyệt, phương án đã được cơ quan có thẩm quyền ban hành hợp pháp trước thời điểm chuyển giao tiếp tục được thực hiện theo thời hạn đã được phê duyệt hoặc ký kết; trường hợp cần điều chỉnh để phù hợp với quy hoạch, pháp luật hiện hành và yêu cầu quản lý của Thành phố thì thực hiện rà soát, xử lý theo quy định của pháp luật, bảo đảm quyền, lợi ích hợp pháp của Nhà nước, tổ chức, cá nhân có liên quan.</w:t>
      </w:r>
    </w:p>
    <w:p w14:paraId="7AC45D32" w14:textId="1F1154C3" w:rsidR="00367EB5" w:rsidRPr="0072298C" w:rsidRDefault="00367EB5" w:rsidP="0072298C">
      <w:pPr>
        <w:spacing w:before="120" w:after="0" w:line="240" w:lineRule="auto"/>
        <w:ind w:firstLine="567"/>
        <w:jc w:val="both"/>
        <w:rPr>
          <w:rFonts w:cs="Times New Roman"/>
          <w:color w:val="000000" w:themeColor="text1"/>
        </w:rPr>
      </w:pPr>
      <w:r w:rsidRPr="0072298C">
        <w:rPr>
          <w:rFonts w:cs="Times New Roman"/>
          <w:color w:val="000000" w:themeColor="text1"/>
        </w:rPr>
        <w:t>6. Sau khi chuyển giao, việc giải quyết thủ tục hành chính, xử lý hồ sơ chuyên ngành đối với diện tích rừng tại Vườn Quốc gia Ba Vì được thực hiện theo pháp luật hiện hành và thẩm quyền của cơ quan có thẩm quyền của thành phố Hà Nội như đối với các diện tích rừng khác trên địa bàn Thành phố; hồ sơ tài liệu, dữ liệu đang</w:t>
      </w:r>
      <w:r w:rsidR="002527D1" w:rsidRPr="0072298C">
        <w:rPr>
          <w:rFonts w:cs="Times New Roman"/>
          <w:color w:val="000000" w:themeColor="text1"/>
        </w:rPr>
        <w:t xml:space="preserve"> trong quá trình</w:t>
      </w:r>
      <w:r w:rsidRPr="0072298C">
        <w:rPr>
          <w:rFonts w:cs="Times New Roman"/>
          <w:color w:val="000000" w:themeColor="text1"/>
        </w:rPr>
        <w:t xml:space="preserve"> giải quyết được bàn giao, tiếp tục xử lý theo quy định, không làm phát sinh thủ tục hành chính.</w:t>
      </w:r>
    </w:p>
    <w:p w14:paraId="5A383B60" w14:textId="405A6C95" w:rsidR="000736B8" w:rsidRPr="0072298C" w:rsidRDefault="00F30C15" w:rsidP="0072298C">
      <w:pPr>
        <w:spacing w:before="120" w:after="0" w:line="240" w:lineRule="auto"/>
        <w:ind w:firstLine="567"/>
        <w:rPr>
          <w:rFonts w:cs="Times New Roman"/>
          <w:color w:val="000000" w:themeColor="text1"/>
        </w:rPr>
      </w:pPr>
      <w:r w:rsidRPr="0072298C">
        <w:rPr>
          <w:rFonts w:cs="Times New Roman"/>
          <w:b/>
          <w:color w:val="000000" w:themeColor="text1"/>
        </w:rPr>
        <w:t xml:space="preserve">Điều 11. Quản lý, bảo vệ và sử dụng diện tích rừng còn lại </w:t>
      </w:r>
      <w:r w:rsidR="00DF4989" w:rsidRPr="0072298C">
        <w:rPr>
          <w:rFonts w:cs="Times New Roman"/>
          <w:b/>
          <w:color w:val="000000" w:themeColor="text1"/>
        </w:rPr>
        <w:t xml:space="preserve">và cây trồng phân tán </w:t>
      </w:r>
      <w:r w:rsidRPr="0072298C">
        <w:rPr>
          <w:rFonts w:cs="Times New Roman"/>
          <w:b/>
          <w:color w:val="000000" w:themeColor="text1"/>
        </w:rPr>
        <w:t>trên địa bàn thành phố Hà Nội</w:t>
      </w:r>
    </w:p>
    <w:p w14:paraId="3A4AC797"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1. Đối với diện tích rừng còn lại không thuộc phạm vi quy định tại Điều 10 Nghị quyết này, việc quản lý, bảo vệ, khai thác, sử dụng và phát triển rừng được thực hiện thống nhất theo Luật Lâm nghiệp, Nghị định số 156/2018/NĐ-CP và các văn bản sửa đổi, bổ sung, thay thế; đồng thời áp dụng các cơ chế, chính sách hỗ trợ quy định tại Nghị quyết này nếu đáp ứng đủ điều kiện.</w:t>
      </w:r>
    </w:p>
    <w:p w14:paraId="6665F8F4" w14:textId="2BABD73C" w:rsidR="00AF4EC7" w:rsidRPr="0072298C" w:rsidRDefault="00F30C15" w:rsidP="0072298C">
      <w:pPr>
        <w:spacing w:before="120" w:after="0" w:line="240" w:lineRule="auto"/>
        <w:ind w:firstLine="567"/>
        <w:jc w:val="both"/>
        <w:rPr>
          <w:rFonts w:cs="Times New Roman"/>
          <w:color w:val="FF0000"/>
        </w:rPr>
      </w:pPr>
      <w:r w:rsidRPr="0072298C">
        <w:rPr>
          <w:rFonts w:cs="Times New Roman"/>
          <w:color w:val="FF0000"/>
        </w:rPr>
        <w:lastRenderedPageBreak/>
        <w:t>2. Ủy ban nhân dân c</w:t>
      </w:r>
      <w:r w:rsidR="00AF4EC7" w:rsidRPr="0072298C">
        <w:rPr>
          <w:rFonts w:cs="Times New Roman"/>
          <w:color w:val="FF0000"/>
        </w:rPr>
        <w:t>ác</w:t>
      </w:r>
      <w:r w:rsidRPr="0072298C">
        <w:rPr>
          <w:rFonts w:cs="Times New Roman"/>
          <w:color w:val="FF0000"/>
        </w:rPr>
        <w:t xml:space="preserve"> xã</w:t>
      </w:r>
      <w:r w:rsidR="00AF4EC7" w:rsidRPr="0072298C">
        <w:rPr>
          <w:rFonts w:cs="Times New Roman"/>
          <w:color w:val="FF0000"/>
        </w:rPr>
        <w:t xml:space="preserve">, phường được </w:t>
      </w:r>
      <w:r w:rsidR="004F415A" w:rsidRPr="0072298C">
        <w:rPr>
          <w:rFonts w:cs="Times New Roman"/>
          <w:color w:val="FF0000"/>
        </w:rPr>
        <w:t xml:space="preserve">UBND </w:t>
      </w:r>
      <w:r w:rsidR="00AF4EC7" w:rsidRPr="0072298C">
        <w:rPr>
          <w:rFonts w:cs="Times New Roman"/>
          <w:color w:val="FF0000"/>
        </w:rPr>
        <w:t xml:space="preserve">giao nhiệm vụ quản lý, bảo vệ rừng </w:t>
      </w:r>
      <w:r w:rsidRPr="0072298C">
        <w:rPr>
          <w:rFonts w:cs="Times New Roman"/>
          <w:color w:val="FF0000"/>
        </w:rPr>
        <w:t>rừng</w:t>
      </w:r>
      <w:r w:rsidR="00AF4EC7" w:rsidRPr="0072298C">
        <w:rPr>
          <w:rFonts w:cs="Times New Roman"/>
          <w:color w:val="FF0000"/>
        </w:rPr>
        <w:t xml:space="preserve"> tổ chức thực hiện giao khoán bảo vệ rừng, </w:t>
      </w:r>
      <w:r w:rsidR="00624E6A" w:rsidRPr="0072298C">
        <w:rPr>
          <w:rFonts w:cs="Times New Roman"/>
          <w:color w:val="FF0000"/>
        </w:rPr>
        <w:t>D</w:t>
      </w:r>
      <w:r w:rsidR="00AF4EC7" w:rsidRPr="0072298C">
        <w:rPr>
          <w:rFonts w:cs="Times New Roman"/>
          <w:color w:val="FF0000"/>
        </w:rPr>
        <w:t>iện tích rừng</w:t>
      </w:r>
      <w:r w:rsidR="00DF4989" w:rsidRPr="0072298C">
        <w:rPr>
          <w:rFonts w:cs="Times New Roman"/>
          <w:color w:val="FF0000"/>
        </w:rPr>
        <w:t xml:space="preserve"> </w:t>
      </w:r>
      <w:r w:rsidR="00AF4EC7" w:rsidRPr="0072298C">
        <w:rPr>
          <w:rFonts w:cs="Times New Roman"/>
          <w:color w:val="FF0000"/>
        </w:rPr>
        <w:t>chưa thực hiện giao khoán bảo vệ</w:t>
      </w:r>
      <w:r w:rsidR="00DF4989" w:rsidRPr="0072298C">
        <w:rPr>
          <w:rFonts w:cs="Times New Roman"/>
          <w:color w:val="FF0000"/>
        </w:rPr>
        <w:t>,</w:t>
      </w:r>
      <w:r w:rsidR="00AF4EC7" w:rsidRPr="0072298C">
        <w:rPr>
          <w:rFonts w:cs="Times New Roman"/>
          <w:color w:val="FF0000"/>
        </w:rPr>
        <w:t xml:space="preserve"> UBND xã tổ chức, quản lý</w:t>
      </w:r>
      <w:r w:rsidR="00624E6A" w:rsidRPr="0072298C">
        <w:rPr>
          <w:rFonts w:cs="Times New Roman"/>
          <w:color w:val="FF0000"/>
        </w:rPr>
        <w:t>,</w:t>
      </w:r>
      <w:r w:rsidR="00AF4EC7" w:rsidRPr="0072298C">
        <w:rPr>
          <w:rFonts w:cs="Times New Roman"/>
          <w:color w:val="FF0000"/>
        </w:rPr>
        <w:t xml:space="preserve"> bảo vệ theo quy định.</w:t>
      </w:r>
    </w:p>
    <w:p w14:paraId="506EEF6B" w14:textId="79B2CD26" w:rsidR="006C36B4" w:rsidRPr="0072298C" w:rsidRDefault="00AF4EC7" w:rsidP="0072298C">
      <w:pPr>
        <w:spacing w:before="120" w:after="0" w:line="240" w:lineRule="auto"/>
        <w:ind w:firstLine="567"/>
        <w:jc w:val="both"/>
        <w:rPr>
          <w:rFonts w:cs="Times New Roman"/>
          <w:color w:val="FF0000"/>
        </w:rPr>
      </w:pPr>
      <w:r w:rsidRPr="0072298C">
        <w:rPr>
          <w:rFonts w:cs="Times New Roman"/>
          <w:color w:val="FF0000"/>
        </w:rPr>
        <w:t>3.</w:t>
      </w:r>
      <w:r w:rsidR="00624E6A" w:rsidRPr="0072298C">
        <w:rPr>
          <w:rFonts w:cs="Times New Roman"/>
          <w:color w:val="FF0000"/>
        </w:rPr>
        <w:t xml:space="preserve"> </w:t>
      </w:r>
      <w:r w:rsidR="006C36B4" w:rsidRPr="0072298C">
        <w:rPr>
          <w:rFonts w:cs="Times New Roman"/>
          <w:color w:val="FF0000"/>
        </w:rPr>
        <w:t>Đối với trồng cây xanh, cây phân tán trên địa bàn Thành phố Hà Nội:</w:t>
      </w:r>
    </w:p>
    <w:p w14:paraId="30233C84" w14:textId="7AD4427E" w:rsidR="00624E6A" w:rsidRPr="0072298C" w:rsidRDefault="006C36B4" w:rsidP="0072298C">
      <w:pPr>
        <w:spacing w:before="120" w:after="0" w:line="240" w:lineRule="auto"/>
        <w:ind w:firstLine="567"/>
        <w:jc w:val="both"/>
        <w:rPr>
          <w:rFonts w:cs="Times New Roman"/>
          <w:color w:val="FF0000"/>
        </w:rPr>
      </w:pPr>
      <w:r w:rsidRPr="0072298C">
        <w:rPr>
          <w:rFonts w:cs="Times New Roman"/>
          <w:color w:val="FF0000"/>
        </w:rPr>
        <w:t>- Sở Xây dựng tổ chức thực hiện theo quy hoạch, kế hoạch của UBND Thành phố Hà Nội.</w:t>
      </w:r>
    </w:p>
    <w:p w14:paraId="3C07CF17" w14:textId="14650D50" w:rsidR="006C36B4" w:rsidRPr="0072298C" w:rsidRDefault="006C36B4" w:rsidP="0072298C">
      <w:pPr>
        <w:spacing w:before="120" w:after="0" w:line="240" w:lineRule="auto"/>
        <w:ind w:firstLine="567"/>
        <w:jc w:val="both"/>
        <w:rPr>
          <w:rFonts w:cs="Times New Roman"/>
          <w:color w:val="FF0000"/>
        </w:rPr>
      </w:pPr>
      <w:r w:rsidRPr="0072298C">
        <w:rPr>
          <w:rFonts w:cs="Times New Roman"/>
          <w:color w:val="FF0000"/>
        </w:rPr>
        <w:t>- Sở Nông nghiệp và Môi trường xác định chủng loại cây trồng phù hợp điều kiện khí hậu, thổ nhưỡng và tạo được cảnh quan đẹp trên địa bàn Thành phố</w:t>
      </w:r>
      <w:r w:rsidR="004F415A" w:rsidRPr="0072298C">
        <w:rPr>
          <w:rFonts w:cs="Times New Roman"/>
          <w:color w:val="FF0000"/>
        </w:rPr>
        <w:t>;</w:t>
      </w:r>
      <w:r w:rsidRPr="0072298C">
        <w:rPr>
          <w:rFonts w:cs="Times New Roman"/>
          <w:color w:val="FF0000"/>
        </w:rPr>
        <w:t xml:space="preserve"> Tổng hợp, theo dõi </w:t>
      </w:r>
      <w:r w:rsidR="004F415A" w:rsidRPr="0072298C">
        <w:rPr>
          <w:rFonts w:cs="Times New Roman"/>
          <w:color w:val="FF0000"/>
        </w:rPr>
        <w:t>diện tích cây xanh, cây trồng phân tán tích hợp vào độ che phủ rừng của Thành phố.</w:t>
      </w:r>
    </w:p>
    <w:p w14:paraId="2A1659E3" w14:textId="77777777" w:rsidR="000736B8" w:rsidRPr="0072298C" w:rsidRDefault="00F30C15" w:rsidP="0072298C">
      <w:pPr>
        <w:spacing w:before="120" w:after="0" w:line="240" w:lineRule="auto"/>
        <w:ind w:firstLine="567"/>
        <w:jc w:val="center"/>
        <w:rPr>
          <w:rFonts w:cs="Times New Roman"/>
          <w:color w:val="000000" w:themeColor="text1"/>
        </w:rPr>
      </w:pPr>
      <w:r w:rsidRPr="0072298C">
        <w:rPr>
          <w:rFonts w:cs="Times New Roman"/>
          <w:b/>
          <w:color w:val="000000" w:themeColor="text1"/>
        </w:rPr>
        <w:t>Chương V</w:t>
      </w:r>
    </w:p>
    <w:p w14:paraId="3683199B" w14:textId="77777777" w:rsidR="000736B8" w:rsidRPr="0072298C" w:rsidRDefault="00F30C15" w:rsidP="00B75E89">
      <w:pPr>
        <w:spacing w:after="0" w:line="240" w:lineRule="auto"/>
        <w:ind w:firstLine="567"/>
        <w:jc w:val="center"/>
        <w:rPr>
          <w:rFonts w:cs="Times New Roman"/>
          <w:color w:val="000000" w:themeColor="text1"/>
        </w:rPr>
      </w:pPr>
      <w:r w:rsidRPr="0072298C">
        <w:rPr>
          <w:rFonts w:cs="Times New Roman"/>
          <w:b/>
          <w:color w:val="000000" w:themeColor="text1"/>
        </w:rPr>
        <w:t>ĐIỀU KHOẢN THI HÀNH</w:t>
      </w:r>
    </w:p>
    <w:p w14:paraId="5E7A155D" w14:textId="77777777" w:rsidR="000736B8" w:rsidRPr="0072298C" w:rsidRDefault="00F30C15" w:rsidP="0072298C">
      <w:pPr>
        <w:spacing w:before="120" w:after="0" w:line="240" w:lineRule="auto"/>
        <w:ind w:firstLine="567"/>
        <w:rPr>
          <w:rFonts w:cs="Times New Roman"/>
          <w:color w:val="000000" w:themeColor="text1"/>
        </w:rPr>
      </w:pPr>
      <w:r w:rsidRPr="0072298C">
        <w:rPr>
          <w:rFonts w:cs="Times New Roman"/>
          <w:b/>
          <w:color w:val="000000" w:themeColor="text1"/>
        </w:rPr>
        <w:t>Điều 12. Nguồn kinh phí</w:t>
      </w:r>
    </w:p>
    <w:p w14:paraId="0C928A9F"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1. Ngân sách thành phố Hà Nội theo phân cấp ngân sách nhà nước.</w:t>
      </w:r>
    </w:p>
    <w:p w14:paraId="6CDCB693"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2. Nguồn vốn từ các chương trình, dự án của Trung ương; nguồn thu hợp pháp của chủ rừng; nguồn thu từ dịch vụ môi trường rừng, nguồn viện trợ, tài trợ, xã hội hóa, đóng góp hợp pháp của tổ chức, cá nhân và các nguồn hợp pháp khác theo quy định của pháp luật.</w:t>
      </w:r>
    </w:p>
    <w:p w14:paraId="6A5503CF"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3. Việc bố trí kinh phí thực hiện Nghị quyết căn cứ dự toán ngân sách hằng năm, kế hoạch đầu tư công, khả năng cân đối ngân sách và mức độ ưu tiên của từng nhiệm vụ, dự án, phương án được cấp có thẩm quyền phê duyệt.</w:t>
      </w:r>
    </w:p>
    <w:p w14:paraId="5A80174E" w14:textId="77777777" w:rsidR="000736B8" w:rsidRPr="0072298C" w:rsidRDefault="00F30C15" w:rsidP="0072298C">
      <w:pPr>
        <w:spacing w:before="120" w:after="0" w:line="240" w:lineRule="auto"/>
        <w:ind w:firstLine="567"/>
        <w:rPr>
          <w:rFonts w:cs="Times New Roman"/>
          <w:color w:val="000000" w:themeColor="text1"/>
        </w:rPr>
      </w:pPr>
      <w:r w:rsidRPr="0072298C">
        <w:rPr>
          <w:rFonts w:cs="Times New Roman"/>
          <w:b/>
          <w:color w:val="000000" w:themeColor="text1"/>
        </w:rPr>
        <w:t>Điều 13. Tổ chức thực hiện</w:t>
      </w:r>
    </w:p>
    <w:p w14:paraId="7F0AF5E1"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1. Giao Ủy ban nhân dân Thành phố tổ chức triển khai thực hiện Nghị quyết; ban hành theo thẩm quyền hoặc trình cấp có thẩm quyền ban hành văn bản hướng dẫn chi tiết; chỉ đạo Sở Nông nghiệp và Môi trường, Sở Tài chính, Sở Du lịch, các sở, ngành có liên quan và Ủy ban nhân dân cấp xã tổ chức thực hiện thống nhất.</w:t>
      </w:r>
    </w:p>
    <w:p w14:paraId="6287C42E" w14:textId="77777777" w:rsidR="000736B8" w:rsidRPr="00B75E89" w:rsidRDefault="00F30C15" w:rsidP="0072298C">
      <w:pPr>
        <w:spacing w:before="120" w:after="0" w:line="240" w:lineRule="auto"/>
        <w:ind w:firstLine="567"/>
        <w:jc w:val="both"/>
        <w:rPr>
          <w:rFonts w:cs="Times New Roman"/>
          <w:color w:val="000000" w:themeColor="text1"/>
          <w:spacing w:val="-4"/>
        </w:rPr>
      </w:pPr>
      <w:r w:rsidRPr="00B75E89">
        <w:rPr>
          <w:rFonts w:cs="Times New Roman"/>
          <w:color w:val="000000" w:themeColor="text1"/>
          <w:spacing w:val="-4"/>
        </w:rPr>
        <w:t>2. Giao Sở Nông nghiệp và Môi trường là cơ quan thường trực, có trách nhiệm chủ trì tham mưu tổ chức thực hiện, hướng dẫn kỹ thuật, tổng hợp nhu cầu kinh phí, theo dõi, kiểm tra, đánh giá kết quả thực hiện Nghị quyết; rà soát, cập nhật cơ sở dữ liệu rừng, dữ liệu đa dạng sinh học, nguy cơ cháy rừng và các nội dung chuyên ngành khác.</w:t>
      </w:r>
    </w:p>
    <w:p w14:paraId="0D7DF3E7"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3. Giao Sở Tài chính chủ trì, phối hợp với Sở Nông nghiệp và Môi trường và các cơ quan liên quan tham mưu bố trí kinh phí, hướng dẫn quản lý, sử dụng, thanh quyết toán kinh phí thực hiện Nghị quyết theo quy định.</w:t>
      </w:r>
    </w:p>
    <w:p w14:paraId="34029A91"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4. Ủy ban nhân dân cấp xã có trách nhiệm phối hợp với chủ rừng, kiểm lâm, lực lượng chuyên trách bảo vệ rừng và cộng đồng dân cư trong bảo vệ rừng, phòng cháy và chữa cháy rừng; xác nhận, giám sát và công khai việc thực hiện chính sách hỗ trợ trên địa bàn theo phân cấp.</w:t>
      </w:r>
    </w:p>
    <w:p w14:paraId="62F0889C"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lastRenderedPageBreak/>
        <w:t>5. Chủ rừng và tổ chức, cá nhân thụ hưởng chính sách có trách nhiệm sử dụng kinh phí đúng mục đích, đúng đối tượng; lưu trữ hồ sơ, chứng từ; chịu trách nhiệm trước pháp luật về tính chính xác của hồ sơ, số liệu; chấp hành việc kiểm tra, thanh tra, giám sát, kiểm toán theo quy định.</w:t>
      </w:r>
    </w:p>
    <w:p w14:paraId="40B5C401"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6.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14:paraId="182D3375" w14:textId="77777777" w:rsidR="000736B8" w:rsidRPr="0072298C" w:rsidRDefault="00F30C15" w:rsidP="0072298C">
      <w:pPr>
        <w:spacing w:before="120" w:after="0" w:line="240" w:lineRule="auto"/>
        <w:ind w:firstLine="567"/>
        <w:rPr>
          <w:rFonts w:cs="Times New Roman"/>
          <w:color w:val="000000" w:themeColor="text1"/>
        </w:rPr>
      </w:pPr>
      <w:r w:rsidRPr="0072298C">
        <w:rPr>
          <w:rFonts w:cs="Times New Roman"/>
          <w:b/>
          <w:color w:val="000000" w:themeColor="text1"/>
        </w:rPr>
        <w:t>Điều 14. Điều khoản chuyển tiếp</w:t>
      </w:r>
    </w:p>
    <w:p w14:paraId="191BC1DC"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1. Các chính sách đầu tư, mức hỗ trợ, mức chi đã được quy định tại Nghị quyết số 54/2025/NQ-HĐND ngày 26 tháng 11 năm 2025 của Hội đồng nhân dân thành phố Hà Nội và không trái với Nghị quyết này thì tiếp tục được áp dụng; các nội dung mới phát sinh theo Nghị định số 42/2026/NĐ-CP hoặc theo yêu cầu thực tiễn của Thành phố được thực hiện theo Nghị quyết này và các văn bản hướng dẫn thi hành.</w:t>
      </w:r>
    </w:p>
    <w:p w14:paraId="58E8CACB"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2. Đối với chương trình, dự án, phương án, hợp đồng, nhiệm vụ đang thực hiện trước ngày Nghị quyết này có hiệu lực thì tiếp tục thực hiện theo quyết định, văn bản phê duyệt, hợp đồng đã ban hành; trường hợp cần điều chỉnh để phù hợp với Nghị quyết này và pháp luật hiện hành thì thực hiện rà soát, điều chỉnh theo thẩm quyền.</w:t>
      </w:r>
    </w:p>
    <w:p w14:paraId="75B8BE96" w14:textId="77777777" w:rsidR="000736B8" w:rsidRPr="0072298C" w:rsidRDefault="00F30C15" w:rsidP="0072298C">
      <w:pPr>
        <w:spacing w:before="120" w:after="0" w:line="240" w:lineRule="auto"/>
        <w:ind w:firstLine="567"/>
        <w:rPr>
          <w:rFonts w:cs="Times New Roman"/>
          <w:color w:val="000000" w:themeColor="text1"/>
        </w:rPr>
      </w:pPr>
      <w:r w:rsidRPr="0072298C">
        <w:rPr>
          <w:rFonts w:cs="Times New Roman"/>
          <w:b/>
          <w:color w:val="000000" w:themeColor="text1"/>
        </w:rPr>
        <w:t>Điều 15. Hiệu lực thi hành</w:t>
      </w:r>
    </w:p>
    <w:p w14:paraId="4B746F76"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1. Nghị quyết này có hiệu lực từ ngày      tháng      năm 2026.</w:t>
      </w:r>
    </w:p>
    <w:p w14:paraId="4CE4DC28"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2. Trường hợp văn bản quy phạm pháp luật được viện dẫn tại Nghị quyết này được sửa đổi, bổ sung hoặc thay thế thì áp dụng theo văn bản sửa đổi, bổ sung hoặc thay thế đó.</w:t>
      </w:r>
    </w:p>
    <w:p w14:paraId="02DEBFA7" w14:textId="77777777" w:rsidR="000736B8" w:rsidRPr="0072298C" w:rsidRDefault="00F30C15" w:rsidP="0072298C">
      <w:pPr>
        <w:spacing w:before="120" w:after="0" w:line="240" w:lineRule="auto"/>
        <w:ind w:firstLine="567"/>
        <w:jc w:val="both"/>
        <w:rPr>
          <w:rFonts w:cs="Times New Roman"/>
          <w:color w:val="000000" w:themeColor="text1"/>
        </w:rPr>
      </w:pPr>
      <w:r w:rsidRPr="0072298C">
        <w:rPr>
          <w:rFonts w:cs="Times New Roman"/>
          <w:color w:val="000000" w:themeColor="text1"/>
        </w:rPr>
        <w:t>3. Nghị quyết này đã được Hội đồng nhân dân thành phố Hà Nội khóa ..., kỳ họp thứ ... thông qua ngày ... tháng ... năm 2026./</w:t>
      </w:r>
    </w:p>
    <w:tbl>
      <w:tblPr>
        <w:tblW w:w="0" w:type="auto"/>
        <w:jc w:val="center"/>
        <w:tblLayout w:type="fixed"/>
        <w:tblLook w:val="04A0" w:firstRow="1" w:lastRow="0" w:firstColumn="1" w:lastColumn="0" w:noHBand="0" w:noVBand="1"/>
      </w:tblPr>
      <w:tblGrid>
        <w:gridCol w:w="4702"/>
        <w:gridCol w:w="4702"/>
      </w:tblGrid>
      <w:tr w:rsidR="00890A0C" w:rsidRPr="0072298C" w14:paraId="724C4FFE" w14:textId="77777777">
        <w:trPr>
          <w:jc w:val="center"/>
        </w:trPr>
        <w:tc>
          <w:tcPr>
            <w:tcW w:w="4702" w:type="dxa"/>
            <w:tcBorders>
              <w:top w:val="nil"/>
              <w:left w:val="nil"/>
              <w:bottom w:val="nil"/>
              <w:right w:val="nil"/>
            </w:tcBorders>
          </w:tcPr>
          <w:p w14:paraId="366B2A55" w14:textId="77777777" w:rsidR="00890A0C" w:rsidRPr="0072298C" w:rsidRDefault="00890A0C" w:rsidP="0072298C">
            <w:pPr>
              <w:spacing w:after="0" w:line="240" w:lineRule="auto"/>
              <w:rPr>
                <w:rFonts w:cs="Times New Roman"/>
                <w:i/>
                <w:iCs/>
                <w:color w:val="000000" w:themeColor="text1"/>
              </w:rPr>
            </w:pPr>
          </w:p>
          <w:p w14:paraId="4843CF5B" w14:textId="77777777" w:rsidR="00890A0C" w:rsidRPr="0072298C" w:rsidRDefault="00640902" w:rsidP="0072298C">
            <w:pPr>
              <w:spacing w:after="0" w:line="240" w:lineRule="auto"/>
              <w:rPr>
                <w:rFonts w:cs="Times New Roman"/>
                <w:b/>
                <w:bCs/>
                <w:i/>
                <w:iCs/>
                <w:color w:val="000000" w:themeColor="text1"/>
              </w:rPr>
            </w:pPr>
            <w:r w:rsidRPr="0072298C">
              <w:rPr>
                <w:rFonts w:cs="Times New Roman"/>
                <w:b/>
                <w:bCs/>
                <w:i/>
                <w:iCs/>
                <w:color w:val="000000" w:themeColor="text1"/>
                <w:sz w:val="24"/>
              </w:rPr>
              <w:t>Nơi nhận:</w:t>
            </w:r>
          </w:p>
          <w:p w14:paraId="6C76A3AF" w14:textId="77777777" w:rsidR="00890A0C" w:rsidRPr="0072298C" w:rsidRDefault="00640902" w:rsidP="0072298C">
            <w:pPr>
              <w:spacing w:after="0" w:line="240" w:lineRule="auto"/>
              <w:rPr>
                <w:rFonts w:cs="Times New Roman"/>
                <w:i/>
                <w:iCs/>
                <w:color w:val="000000" w:themeColor="text1"/>
              </w:rPr>
            </w:pPr>
            <w:r w:rsidRPr="0072298C">
              <w:rPr>
                <w:rFonts w:cs="Times New Roman"/>
                <w:i/>
                <w:iCs/>
                <w:color w:val="000000" w:themeColor="text1"/>
                <w:sz w:val="24"/>
              </w:rPr>
              <w:t>- Ủy ban Thường vụ Quốc hội;</w:t>
            </w:r>
          </w:p>
          <w:p w14:paraId="1E72514F" w14:textId="30DAB389" w:rsidR="00890A0C" w:rsidRPr="0072298C" w:rsidRDefault="00640902" w:rsidP="0072298C">
            <w:pPr>
              <w:tabs>
                <w:tab w:val="left" w:pos="3761"/>
              </w:tabs>
              <w:spacing w:after="0" w:line="240" w:lineRule="auto"/>
              <w:rPr>
                <w:rFonts w:cs="Times New Roman"/>
                <w:i/>
                <w:iCs/>
                <w:color w:val="000000" w:themeColor="text1"/>
              </w:rPr>
            </w:pPr>
            <w:r w:rsidRPr="0072298C">
              <w:rPr>
                <w:rFonts w:cs="Times New Roman"/>
                <w:i/>
                <w:iCs/>
                <w:color w:val="000000" w:themeColor="text1"/>
                <w:sz w:val="24"/>
              </w:rPr>
              <w:t>- Chính phủ;</w:t>
            </w:r>
            <w:r w:rsidR="0072298C" w:rsidRPr="0072298C">
              <w:rPr>
                <w:rFonts w:cs="Times New Roman"/>
                <w:i/>
                <w:iCs/>
                <w:color w:val="000000" w:themeColor="text1"/>
                <w:sz w:val="24"/>
              </w:rPr>
              <w:tab/>
            </w:r>
          </w:p>
          <w:p w14:paraId="22A60A5C" w14:textId="77777777" w:rsidR="00890A0C" w:rsidRPr="0072298C" w:rsidRDefault="00640902" w:rsidP="0072298C">
            <w:pPr>
              <w:spacing w:after="0" w:line="240" w:lineRule="auto"/>
              <w:rPr>
                <w:rFonts w:cs="Times New Roman"/>
                <w:i/>
                <w:iCs/>
                <w:color w:val="000000" w:themeColor="text1"/>
              </w:rPr>
            </w:pPr>
            <w:r w:rsidRPr="0072298C">
              <w:rPr>
                <w:rFonts w:cs="Times New Roman"/>
                <w:i/>
                <w:iCs/>
                <w:color w:val="000000" w:themeColor="text1"/>
                <w:sz w:val="24"/>
              </w:rPr>
              <w:t>- Các bộ, cơ quan ngang bộ có liên quan;</w:t>
            </w:r>
          </w:p>
          <w:p w14:paraId="56E829E9" w14:textId="77777777" w:rsidR="00890A0C" w:rsidRPr="0072298C" w:rsidRDefault="00640902" w:rsidP="0072298C">
            <w:pPr>
              <w:spacing w:after="0" w:line="240" w:lineRule="auto"/>
              <w:rPr>
                <w:rFonts w:cs="Times New Roman"/>
                <w:i/>
                <w:iCs/>
                <w:color w:val="000000" w:themeColor="text1"/>
              </w:rPr>
            </w:pPr>
            <w:r w:rsidRPr="0072298C">
              <w:rPr>
                <w:rFonts w:cs="Times New Roman"/>
                <w:i/>
                <w:iCs/>
                <w:color w:val="000000" w:themeColor="text1"/>
                <w:sz w:val="24"/>
              </w:rPr>
              <w:t>- Thường trực Thành ủy;</w:t>
            </w:r>
          </w:p>
          <w:p w14:paraId="239CBC38" w14:textId="77777777" w:rsidR="00890A0C" w:rsidRPr="0072298C" w:rsidRDefault="00640902" w:rsidP="0072298C">
            <w:pPr>
              <w:spacing w:after="0" w:line="240" w:lineRule="auto"/>
              <w:rPr>
                <w:rFonts w:cs="Times New Roman"/>
                <w:i/>
                <w:iCs/>
                <w:color w:val="000000" w:themeColor="text1"/>
              </w:rPr>
            </w:pPr>
            <w:r w:rsidRPr="0072298C">
              <w:rPr>
                <w:rFonts w:cs="Times New Roman"/>
                <w:i/>
                <w:iCs/>
                <w:color w:val="000000" w:themeColor="text1"/>
                <w:sz w:val="24"/>
              </w:rPr>
              <w:t>- Thường trực HĐND, UBND, Ủy ban MTTQ Việt Nam Thành phố;</w:t>
            </w:r>
          </w:p>
          <w:p w14:paraId="4EED6B63" w14:textId="77777777" w:rsidR="00890A0C" w:rsidRPr="0072298C" w:rsidRDefault="00640902" w:rsidP="0072298C">
            <w:pPr>
              <w:spacing w:after="0" w:line="240" w:lineRule="auto"/>
              <w:rPr>
                <w:rFonts w:cs="Times New Roman"/>
                <w:i/>
                <w:iCs/>
                <w:color w:val="000000" w:themeColor="text1"/>
              </w:rPr>
            </w:pPr>
            <w:r w:rsidRPr="0072298C">
              <w:rPr>
                <w:rFonts w:cs="Times New Roman"/>
                <w:i/>
                <w:iCs/>
                <w:color w:val="000000" w:themeColor="text1"/>
                <w:sz w:val="24"/>
              </w:rPr>
              <w:t>- Các Ban của HĐND Thành phố;</w:t>
            </w:r>
          </w:p>
          <w:p w14:paraId="053D93E7" w14:textId="77777777" w:rsidR="00890A0C" w:rsidRPr="0072298C" w:rsidRDefault="00640902" w:rsidP="0072298C">
            <w:pPr>
              <w:spacing w:after="0" w:line="240" w:lineRule="auto"/>
              <w:rPr>
                <w:rFonts w:cs="Times New Roman"/>
                <w:i/>
                <w:iCs/>
                <w:color w:val="000000" w:themeColor="text1"/>
              </w:rPr>
            </w:pPr>
            <w:r w:rsidRPr="0072298C">
              <w:rPr>
                <w:rFonts w:cs="Times New Roman"/>
                <w:i/>
                <w:iCs/>
                <w:color w:val="000000" w:themeColor="text1"/>
                <w:sz w:val="24"/>
              </w:rPr>
              <w:t>- Sở, ban, ngành thuộc Thành phố;</w:t>
            </w:r>
          </w:p>
          <w:p w14:paraId="265FBDB7" w14:textId="77777777" w:rsidR="00890A0C" w:rsidRPr="0072298C" w:rsidRDefault="00640902" w:rsidP="0072298C">
            <w:pPr>
              <w:spacing w:after="0" w:line="240" w:lineRule="auto"/>
              <w:rPr>
                <w:rFonts w:cs="Times New Roman"/>
                <w:i/>
                <w:iCs/>
                <w:color w:val="000000" w:themeColor="text1"/>
              </w:rPr>
            </w:pPr>
            <w:r w:rsidRPr="0072298C">
              <w:rPr>
                <w:rFonts w:cs="Times New Roman"/>
                <w:i/>
                <w:iCs/>
                <w:color w:val="000000" w:themeColor="text1"/>
                <w:sz w:val="24"/>
              </w:rPr>
              <w:t>- UBND cấp xã thuộc Thành phố;</w:t>
            </w:r>
          </w:p>
          <w:p w14:paraId="41FDE32E" w14:textId="77777777" w:rsidR="00890A0C" w:rsidRPr="0072298C" w:rsidRDefault="00640902" w:rsidP="0072298C">
            <w:pPr>
              <w:spacing w:after="0" w:line="240" w:lineRule="auto"/>
              <w:rPr>
                <w:rFonts w:cs="Times New Roman"/>
                <w:i/>
                <w:iCs/>
                <w:color w:val="000000" w:themeColor="text1"/>
              </w:rPr>
            </w:pPr>
            <w:r w:rsidRPr="0072298C">
              <w:rPr>
                <w:rFonts w:cs="Times New Roman"/>
                <w:i/>
                <w:iCs/>
                <w:color w:val="000000" w:themeColor="text1"/>
                <w:sz w:val="24"/>
              </w:rPr>
              <w:t>- Lưu: VT.</w:t>
            </w:r>
          </w:p>
        </w:tc>
        <w:tc>
          <w:tcPr>
            <w:tcW w:w="4702" w:type="dxa"/>
            <w:tcBorders>
              <w:top w:val="nil"/>
              <w:left w:val="nil"/>
              <w:bottom w:val="nil"/>
              <w:right w:val="nil"/>
            </w:tcBorders>
          </w:tcPr>
          <w:p w14:paraId="44014369" w14:textId="77777777" w:rsidR="00890A0C" w:rsidRPr="0072298C" w:rsidRDefault="00890A0C" w:rsidP="0072298C">
            <w:pPr>
              <w:spacing w:after="0" w:line="240" w:lineRule="auto"/>
              <w:rPr>
                <w:rFonts w:cs="Times New Roman"/>
                <w:color w:val="000000" w:themeColor="text1"/>
              </w:rPr>
            </w:pPr>
          </w:p>
          <w:p w14:paraId="7F83FBF7" w14:textId="77777777" w:rsidR="00890A0C" w:rsidRPr="0072298C" w:rsidRDefault="00640902" w:rsidP="0072298C">
            <w:pPr>
              <w:spacing w:after="0" w:line="240" w:lineRule="auto"/>
              <w:jc w:val="center"/>
              <w:rPr>
                <w:rFonts w:cs="Times New Roman"/>
                <w:color w:val="000000" w:themeColor="text1"/>
              </w:rPr>
            </w:pPr>
            <w:r w:rsidRPr="0072298C">
              <w:rPr>
                <w:rFonts w:cs="Times New Roman"/>
                <w:b/>
                <w:color w:val="000000" w:themeColor="text1"/>
              </w:rPr>
              <w:t>CHỦ TỊCH</w:t>
            </w:r>
          </w:p>
          <w:p w14:paraId="0566375C" w14:textId="77777777" w:rsidR="00890A0C" w:rsidRPr="0072298C" w:rsidRDefault="00890A0C" w:rsidP="0072298C">
            <w:pPr>
              <w:spacing w:after="0" w:line="240" w:lineRule="auto"/>
              <w:jc w:val="center"/>
              <w:rPr>
                <w:rFonts w:cs="Times New Roman"/>
                <w:color w:val="000000" w:themeColor="text1"/>
              </w:rPr>
            </w:pPr>
          </w:p>
          <w:p w14:paraId="3D666504" w14:textId="77777777" w:rsidR="00890A0C" w:rsidRDefault="00890A0C" w:rsidP="0072298C">
            <w:pPr>
              <w:spacing w:after="0" w:line="240" w:lineRule="auto"/>
              <w:jc w:val="center"/>
              <w:rPr>
                <w:rFonts w:cs="Times New Roman"/>
                <w:color w:val="000000" w:themeColor="text1"/>
              </w:rPr>
            </w:pPr>
          </w:p>
          <w:p w14:paraId="754D7759" w14:textId="77777777" w:rsidR="00B75E89" w:rsidRDefault="00B75E89" w:rsidP="0072298C">
            <w:pPr>
              <w:spacing w:after="0" w:line="240" w:lineRule="auto"/>
              <w:jc w:val="center"/>
              <w:rPr>
                <w:rFonts w:cs="Times New Roman"/>
                <w:color w:val="000000" w:themeColor="text1"/>
              </w:rPr>
            </w:pPr>
          </w:p>
          <w:p w14:paraId="37E88014" w14:textId="77777777" w:rsidR="00B75E89" w:rsidRPr="0072298C" w:rsidRDefault="00B75E89" w:rsidP="0072298C">
            <w:pPr>
              <w:spacing w:after="0" w:line="240" w:lineRule="auto"/>
              <w:jc w:val="center"/>
              <w:rPr>
                <w:rFonts w:cs="Times New Roman"/>
                <w:color w:val="000000" w:themeColor="text1"/>
              </w:rPr>
            </w:pPr>
          </w:p>
          <w:p w14:paraId="1C3E24D2" w14:textId="77777777" w:rsidR="00890A0C" w:rsidRPr="0072298C" w:rsidRDefault="00890A0C" w:rsidP="0072298C">
            <w:pPr>
              <w:spacing w:after="0" w:line="240" w:lineRule="auto"/>
              <w:jc w:val="center"/>
              <w:rPr>
                <w:rFonts w:cs="Times New Roman"/>
                <w:color w:val="000000" w:themeColor="text1"/>
              </w:rPr>
            </w:pPr>
          </w:p>
          <w:p w14:paraId="17174204" w14:textId="77777777" w:rsidR="00890A0C" w:rsidRPr="0072298C" w:rsidRDefault="00640902" w:rsidP="0072298C">
            <w:pPr>
              <w:spacing w:after="0" w:line="240" w:lineRule="auto"/>
              <w:jc w:val="center"/>
              <w:rPr>
                <w:rFonts w:cs="Times New Roman"/>
                <w:color w:val="000000" w:themeColor="text1"/>
              </w:rPr>
            </w:pPr>
            <w:r w:rsidRPr="0072298C">
              <w:rPr>
                <w:rFonts w:cs="Times New Roman"/>
                <w:b/>
                <w:color w:val="000000" w:themeColor="text1"/>
              </w:rPr>
              <w:t>Phùng Thị Hồng Hà</w:t>
            </w:r>
          </w:p>
        </w:tc>
      </w:tr>
    </w:tbl>
    <w:p w14:paraId="74A5BA7B" w14:textId="77777777" w:rsidR="00F30C15" w:rsidRPr="0072298C" w:rsidRDefault="00F30C15" w:rsidP="0072298C">
      <w:pPr>
        <w:spacing w:line="240" w:lineRule="auto"/>
        <w:rPr>
          <w:rFonts w:cs="Times New Roman"/>
          <w:color w:val="000000" w:themeColor="text1"/>
        </w:rPr>
      </w:pPr>
    </w:p>
    <w:sectPr w:rsidR="00F30C15" w:rsidRPr="0072298C" w:rsidSect="0003461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4622F1"/>
    <w:multiLevelType w:val="hybridMultilevel"/>
    <w:tmpl w:val="EA02ECAA"/>
    <w:lvl w:ilvl="0" w:tplc="100AC57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3727"/>
    <w:rsid w:val="00034616"/>
    <w:rsid w:val="00045ABA"/>
    <w:rsid w:val="0006063C"/>
    <w:rsid w:val="000736B8"/>
    <w:rsid w:val="00096EFF"/>
    <w:rsid w:val="000A6A3D"/>
    <w:rsid w:val="000D6DB1"/>
    <w:rsid w:val="001112DF"/>
    <w:rsid w:val="0015074B"/>
    <w:rsid w:val="00192F3A"/>
    <w:rsid w:val="001C2D44"/>
    <w:rsid w:val="001C452D"/>
    <w:rsid w:val="002044FD"/>
    <w:rsid w:val="002527D1"/>
    <w:rsid w:val="0029639D"/>
    <w:rsid w:val="002A65DB"/>
    <w:rsid w:val="00326F90"/>
    <w:rsid w:val="00367EB5"/>
    <w:rsid w:val="003709FF"/>
    <w:rsid w:val="003B7E7F"/>
    <w:rsid w:val="003F3C70"/>
    <w:rsid w:val="00412C4E"/>
    <w:rsid w:val="00466565"/>
    <w:rsid w:val="0047454F"/>
    <w:rsid w:val="004C32AE"/>
    <w:rsid w:val="004F415A"/>
    <w:rsid w:val="00552D34"/>
    <w:rsid w:val="005602D4"/>
    <w:rsid w:val="005837D9"/>
    <w:rsid w:val="005C362F"/>
    <w:rsid w:val="00624E6A"/>
    <w:rsid w:val="00640902"/>
    <w:rsid w:val="00661D4C"/>
    <w:rsid w:val="0066477B"/>
    <w:rsid w:val="00682541"/>
    <w:rsid w:val="006C36B4"/>
    <w:rsid w:val="006D239B"/>
    <w:rsid w:val="006D2E8E"/>
    <w:rsid w:val="0072298C"/>
    <w:rsid w:val="00747681"/>
    <w:rsid w:val="00795B35"/>
    <w:rsid w:val="007C7BBD"/>
    <w:rsid w:val="00862A4A"/>
    <w:rsid w:val="008635BA"/>
    <w:rsid w:val="00890A0C"/>
    <w:rsid w:val="008C43F6"/>
    <w:rsid w:val="00944AB7"/>
    <w:rsid w:val="009B2C7F"/>
    <w:rsid w:val="009D4586"/>
    <w:rsid w:val="009D6FB1"/>
    <w:rsid w:val="00A25C84"/>
    <w:rsid w:val="00A57BCF"/>
    <w:rsid w:val="00A971B2"/>
    <w:rsid w:val="00AA1D8D"/>
    <w:rsid w:val="00AF4EC7"/>
    <w:rsid w:val="00B329B9"/>
    <w:rsid w:val="00B47730"/>
    <w:rsid w:val="00B75E89"/>
    <w:rsid w:val="00B8311C"/>
    <w:rsid w:val="00BF7A74"/>
    <w:rsid w:val="00C170C2"/>
    <w:rsid w:val="00CB0664"/>
    <w:rsid w:val="00CD5691"/>
    <w:rsid w:val="00D17FC1"/>
    <w:rsid w:val="00DA51BD"/>
    <w:rsid w:val="00DC78AF"/>
    <w:rsid w:val="00DF4989"/>
    <w:rsid w:val="00EC28F5"/>
    <w:rsid w:val="00F01445"/>
    <w:rsid w:val="00F30C15"/>
    <w:rsid w:val="00F72B28"/>
    <w:rsid w:val="00FC693F"/>
    <w:rsid w:val="00FD14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BCC11C"/>
  <w15:docId w15:val="{D60E0532-1E1B-4C1D-8AB1-691061DC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412C4E"/>
    <w:pPr>
      <w:spacing w:before="100" w:beforeAutospacing="1" w:after="100" w:afterAutospacing="1" w:line="240" w:lineRule="auto"/>
    </w:pPr>
    <w:rPr>
      <w:rFonts w:cs="Times New Roman"/>
      <w:sz w:val="24"/>
      <w:szCs w:val="24"/>
    </w:rPr>
  </w:style>
  <w:style w:type="paragraph" w:styleId="BalloonText">
    <w:name w:val="Balloon Text"/>
    <w:basedOn w:val="Normal"/>
    <w:link w:val="BalloonTextChar"/>
    <w:uiPriority w:val="99"/>
    <w:semiHidden/>
    <w:unhideWhenUsed/>
    <w:rsid w:val="00722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98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935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1E355-3440-4031-9EFD-7683B558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3757</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NEW</cp:lastModifiedBy>
  <cp:revision>2</cp:revision>
  <cp:lastPrinted>2026-04-24T05:01:00Z</cp:lastPrinted>
  <dcterms:created xsi:type="dcterms:W3CDTF">2026-04-29T02:54:00Z</dcterms:created>
  <dcterms:modified xsi:type="dcterms:W3CDTF">2026-04-29T02:54:00Z</dcterms:modified>
  <cp:category/>
</cp:coreProperties>
</file>